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171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25. Гарантии и компенсации работникам при исполнении ими государственных или общественных обязанностей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Гарантии работникам , избранным в профсоюзные органы и не освобожденным от исполнения трудовых обязанностей, и порядок увольнения указанных работников определяются соответствующими разделами настоящего Кодекса .</w:t>
      </w:r>
    </w:p>
    <w:p>
      <w:pPr>
        <w:spacing w:after="120"/>
        <w:ind w:firstLine="709"/>
      </w:pPr>
      <w:r>
        <w:rPr>
          <w:sz w:val="24"/>
        </w:rPr>
        <w:t xml:space="preserve">Членам комиссий по трудовым спорам предоставляется свободное от работы время для участия в работе указанной комиссии с сохранением среднего заработка .</w:t>
      </w:r>
    </w:p>
    <w:p>
      <w:pPr>
        <w:spacing w:after="120"/>
        <w:ind w:firstLine="709"/>
      </w:pPr>
      <w:r>
        <w:rPr>
          <w:sz w:val="24"/>
        </w:rPr>
        <w:t xml:space="preserve">Порядок увольнения работников, избранных в состав комиссий по трудовым спорам, определяется статьей 373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171</dc:title>
  <dc:creator>АРБИТРАЖ! · arbi.ru</dc:creator>
  <cp:lastModifiedBy>АРБИТРАЖ!</cp:lastModifiedBy>
  <dcterms:created xsi:type="dcterms:W3CDTF">2026-10-23T21:42:32.918Z</dcterms:created>
</cp:coreProperties>
</file>