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27. Гарантии и компенсации работникам, связанные с расторжением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181 ТК РФ</w:t>
      </w:r>
    </w:p>
    <w:p>
      <w:pPr>
        <w:spacing w:after="120"/>
        <w:ind w:firstLine="709"/>
      </w:pPr>
      <w:r>
        <w:rPr>
          <w:sz w:val="24"/>
        </w:rPr>
        <w:t xml:space="preserve">- Выплаты работнику при расторжении трудового договора в связи со сменой собственника имущества организации</w:t>
      </w:r>
    </w:p>
    <w:p>
      <w:pPr>
        <w:spacing w:after="120"/>
        <w:ind w:firstLine="709"/>
      </w:pPr>
      <w:r>
        <w:rPr>
          <w:sz w:val="24"/>
        </w:rPr>
        <w:t xml:space="preserve">В случае расторжения трудового договора с руководителем организации, его заместителями и главным бухгалтером в связи со сменой собственника имущества организации новый собственник обязан выплатить указанным работникам компенсацию в размере не ниже трехкратного среднего месячного заработка работника, за исключением случаев,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02.04.2014 N 56-ФЗ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181</dc:title>
  <dc:creator>АРБИТРАЖ! · arbi.ru</dc:creator>
  <cp:lastModifiedBy>АРБИТРАЖ!</cp:lastModifiedBy>
  <dcterms:created xsi:type="dcterms:W3CDTF">2026-10-23T10:34:54.541Z</dcterms:created>
</cp:coreProperties>
</file>