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184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28. Другие гарантии и компенсации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184 ТК РФ</w:t>
      </w:r>
    </w:p>
    <w:p>
      <w:pPr>
        <w:spacing w:after="120"/>
        <w:ind w:firstLine="709"/>
      </w:pPr>
      <w:r>
        <w:rPr>
          <w:sz w:val="24"/>
        </w:rPr>
        <w:t xml:space="preserve">- Какие выплаты предусмотрены для работников, пострадавших при несчастном случае на производстве</w:t>
      </w:r>
    </w:p>
    <w:p>
      <w:pPr>
        <w:spacing w:after="120"/>
        <w:ind w:firstLine="709"/>
      </w:pPr>
      <w:r>
        <w:rPr>
          <w:sz w:val="24"/>
        </w:rPr>
        <w:t xml:space="preserve">При повреждении здоровья или в случае смерти работника вследствие несчастного случая на производстве либо профессионального заболевания работнику (его семье) возмещаются его утраченный заработок (доход), а также связанные с повреждением здоровья дополнительные расходы на медицинскую, социальную и профессиональную реабилитацию либо соответствующие расходы в связи со смертью работника.</w:t>
      </w:r>
    </w:p>
    <w:p>
      <w:pPr>
        <w:spacing w:after="120"/>
        <w:ind w:firstLine="709"/>
      </w:pPr>
      <w:r>
        <w:rPr>
          <w:sz w:val="24"/>
        </w:rPr>
        <w:t xml:space="preserve">Виды, объемы и условия предоставления работникам гарантий и компенсаций в указанных случаях определяются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184</dc:title>
  <dc:creator>АРБИТРАЖ! · arbi.ru</dc:creator>
  <cp:lastModifiedBy>АРБИТРАЖ!</cp:lastModifiedBy>
  <dcterms:created xsi:type="dcterms:W3CDTF">2026-10-23T12:31:56.665Z</dcterms:created>
</cp:coreProperties>
</file>