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186.1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28. Другие гарантии и компенсации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09.04.2026 N 90-ФЗ)</w:t>
      </w:r>
    </w:p>
    <w:p>
      <w:pPr>
        <w:spacing w:after="120"/>
        <w:ind w:firstLine="709"/>
      </w:pPr>
      <w:r>
        <w:rPr>
          <w:sz w:val="24"/>
        </w:rPr>
        <w:t xml:space="preserve">Работникам, фактически проживающим в жилых помещениях, находящихся в зонах чрезвычайных ситуаций природного и техногенного характера, в случае нарушения условий их жизнедеятельности и утраты ими имущества в результате указанных чрезвычайных ситуаций федерального, межрегионального, регионального, межмуниципального или муниципального характера работодателем предоставляется дополнительный выходной день с сохранением за работником среднего заработка в порядке и на условиях, которые установлены Правительством Российской Федерации.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186.1</dc:title>
  <dc:creator>АРБИТРАЖ! · arbi.ru</dc:creator>
  <cp:lastModifiedBy>АРБИТРАЖ!</cp:lastModifiedBy>
  <dcterms:created xsi:type="dcterms:W3CDTF">2026-10-23T16:38:25.840Z</dcterms:created>
</cp:coreProperties>
</file>