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30. Дисциплина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191 ТК РФ</w:t>
      </w:r>
    </w:p>
    <w:p>
      <w:pPr>
        <w:spacing w:after="120"/>
        <w:ind w:firstLine="709"/>
      </w:pPr>
      <w:r>
        <w:rPr>
          <w:sz w:val="24"/>
        </w:rPr>
        <w:t xml:space="preserve">- Работник хочет признать незаконным (полностью или в части) локальный нормативный акт, устанавливающий систему оплаты труда</w:t>
      </w:r>
    </w:p>
    <w:p>
      <w:pPr>
        <w:spacing w:after="120"/>
        <w:ind w:firstLine="709"/>
      </w:pPr>
      <w:r>
        <w:rPr>
          <w:sz w:val="24"/>
        </w:rPr>
        <w:t xml:space="preserve">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</w:t>
      </w:r>
    </w:p>
    <w:p>
      <w:pPr>
        <w:spacing w:after="120"/>
        <w:ind w:firstLine="709"/>
      </w:pPr>
      <w:r>
        <w:rPr>
          <w:sz w:val="24"/>
        </w:rPr>
        <w:t xml:space="preserve">Другие виды поощрений работников за труд определяются коллективным договором или правилами внутреннего трудового распорядка, а также уставами и положениями о дисциплине. За особые трудовые заслуги перед обществом и государством работники могут быть представлены к государственным наградам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191</dc:title>
  <dc:creator>АРБИТРАЖ! · arbi.ru</dc:creator>
  <cp:lastModifiedBy>АРБИТРАЖ!</cp:lastModifiedBy>
  <dcterms:created xsi:type="dcterms:W3CDTF">2026-10-23T11:00:18.849Z</dcterms:created>
</cp:coreProperties>
</file>