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195.2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02.05.2015 N 122-ФЗ)</w:t>
      </w:r>
    </w:p>
    <w:p>
      <w:pPr>
        <w:spacing w:after="120"/>
        <w:ind w:firstLine="709"/>
      </w:pPr>
      <w:r>
        <w:rPr>
          <w:sz w:val="24"/>
        </w:rPr>
        <w:t xml:space="preserve">Порядок разработки и утверждения профессиональных стандартов, а также установления тождественности наименований должностей, профессий и специальностей, содержащихся в едином тарифно-квалификационном справочнике работ и профессий рабочих, едином квалификационном справочнике должностей руководителей, специалистов и служащих, наименованиям должностей, профессий и специальностей, содержащимся в профессиональных стандартах, устанавливается Правительством Российской Федерации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195.2</dc:title>
  <dc:creator>АРБИТРАЖ! · arbi.ru</dc:creator>
  <cp:lastModifiedBy>АРБИТРАЖ!</cp:lastModifiedBy>
  <dcterms:created xsi:type="dcterms:W3CDTF">2026-10-23T15:35:33.532Z</dcterms:created>
</cp:coreProperties>
</file>