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199 ТК РФ</w:t>
      </w:r>
    </w:p>
    <w:p>
      <w:pPr>
        <w:spacing w:after="120"/>
        <w:ind w:firstLine="709"/>
      </w:pPr>
      <w:r>
        <w:rPr>
          <w:sz w:val="24"/>
        </w:rPr>
        <w:t xml:space="preserve">- Содержание ученического договора</w:t>
      </w:r>
    </w:p>
    <w:p>
      <w:pPr>
        <w:spacing w:after="120"/>
        <w:ind w:firstLine="709"/>
      </w:pPr>
      <w:r>
        <w:rPr>
          <w:sz w:val="24"/>
        </w:rPr>
        <w:t xml:space="preserve">- Оплата ученичества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должен содержать: наименование сторон; указание на конкретную квалификацию, приобретаемую учеником; обязанность работодателя обеспечить работнику возможность обучения в соответствии с ученическим договором; обязанность работника пройти обучение и в соответствии с полученной квалификацией проработать по трудовому договору с работодателем в течение срока, установленного в ученическом договоре; срок ученичества; размер оплаты в период ученичества.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может содержать иные условия, определенные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199</dc:title>
  <dc:creator>АРБИТРАЖ! · arbi.ru</dc:creator>
  <cp:lastModifiedBy>АРБИТРАЖ!</cp:lastModifiedBy>
  <dcterms:created xsi:type="dcterms:W3CDTF">2026-10-23T20:47:16.725Z</dcterms:created>
</cp:coreProperties>
</file>