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208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32. Ученический договор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208 ТК РФ</w:t>
      </w:r>
    </w:p>
    <w:p>
      <w:pPr>
        <w:spacing w:after="120"/>
        <w:ind w:firstLine="709"/>
      </w:pPr>
      <w:r>
        <w:rPr>
          <w:sz w:val="24"/>
        </w:rPr>
        <w:t xml:space="preserve">- Завершение ученичества</w:t>
      </w:r>
    </w:p>
    <w:p>
      <w:pPr>
        <w:spacing w:after="120"/>
        <w:ind w:firstLine="709"/>
      </w:pPr>
      <w:r>
        <w:rPr>
          <w:sz w:val="24"/>
        </w:rPr>
        <w:t xml:space="preserve">Ученический договор прекращается по окончании срока обучения или по основаниям, предусмотренным этим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208</dc:title>
  <dc:creator>АРБИТРАЖ! · arbi.ru</dc:creator>
  <cp:lastModifiedBy>АРБИТРАЖ!</cp:lastModifiedBy>
  <dcterms:created xsi:type="dcterms:W3CDTF">2026-10-24T04:44:00.297Z</dcterms:created>
</cp:coreProperties>
</file>