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213</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34. Государственное управление охраной труда и требования охраны труда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02.07.2021 N 311-ФЗ)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кадровым вопросам. Вопросы применения ст. 213 ТК РФ</w:t>
      </w:r>
    </w:p>
    <w:p>
      <w:pPr>
        <w:spacing w:after="120"/>
        <w:ind w:firstLine="709"/>
      </w:pPr>
      <w:r>
        <w:rPr>
          <w:sz w:val="24"/>
        </w:rPr>
        <w:t xml:space="preserve">- Государственная экспертиза условий труда</w:t>
      </w:r>
    </w:p>
    <w:p>
      <w:pPr>
        <w:spacing w:after="120"/>
        <w:ind w:firstLine="709"/>
      </w:pPr>
      <w:r>
        <w:rPr>
          <w:sz w:val="24"/>
        </w:rPr>
        <w:t xml:space="preserve">Государственная экспертиза условий труда осуществляется федеральным органом исполнительной власти, уполномоченным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и органами исполнительной власти субъектов Российской Федерации в области охраны труда в порядке ,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pPr>
        <w:spacing w:after="120"/>
        <w:ind w:firstLine="709"/>
      </w:pPr>
      <w:r>
        <w:rPr>
          <w:sz w:val="24"/>
        </w:rPr>
        <w:t xml:space="preserve">Государственная экспертиза условий труда осуществляется в целях оценки:</w:t>
      </w:r>
    </w:p>
    <w:p>
      <w:pPr>
        <w:spacing w:after="120"/>
        <w:ind w:firstLine="709"/>
      </w:pPr>
      <w:r>
        <w:rPr>
          <w:sz w:val="24"/>
        </w:rPr>
        <w:t xml:space="preserve">качества проведения специальной оценки условий труда;</w:t>
      </w:r>
    </w:p>
    <w:p>
      <w:pPr>
        <w:spacing w:after="120"/>
        <w:ind w:firstLine="709"/>
      </w:pPr>
      <w:r>
        <w:rPr>
          <w:sz w:val="24"/>
        </w:rPr>
        <w:t xml:space="preserve">правильности предоставления работникам гарантий и компенсаций за работу с вредными и (или) опасными условиями труда;</w:t>
      </w:r>
    </w:p>
    <w:p>
      <w:pPr>
        <w:spacing w:after="120"/>
        <w:ind w:firstLine="709"/>
      </w:pPr>
      <w:r>
        <w:rPr>
          <w:sz w:val="24"/>
        </w:rPr>
        <w:t xml:space="preserve">фактических условий труда работников.</w:t>
      </w:r>
    </w:p>
    <w:p>
      <w:pPr>
        <w:spacing w:after="120"/>
        <w:ind w:firstLine="709"/>
      </w:pPr>
      <w:r>
        <w:rPr>
          <w:sz w:val="24"/>
        </w:rPr>
        <w:t xml:space="preserve">Государственная экспертиза условий труда осуществляется на основании определений судебных органов, обращений органов исполнительной власти, комиссий по расследованию несчастных случаев, работодателей, объединений работодателей, работников, профессиональных союзов, их объединений, иных уполномоченных работниками представительных органов (при наличии таких представительных органов), государственных внебюджетных фондов Российской Федерации, организаций, проводящих специальную оценку условий труда.</w:t>
      </w:r>
    </w:p>
    <w:p>
      <w:pPr>
        <w:spacing w:after="120"/>
        <w:ind w:firstLine="709"/>
      </w:pPr>
      <w:r>
        <w:rPr>
          <w:sz w:val="24"/>
        </w:rPr>
        <w:t xml:space="preserve">Лица, осуществляющие государственную экспертизу условий труда, имеют право:</w:t>
      </w:r>
    </w:p>
    <w:p>
      <w:pPr>
        <w:spacing w:after="120"/>
        <w:ind w:firstLine="709"/>
      </w:pPr>
      <w:r>
        <w:rPr>
          <w:sz w:val="24"/>
        </w:rPr>
        <w:t xml:space="preserve">в порядке, установленном федеральными законами и иными нормативными правовыми актами Российской Федерации, беспрепятственно при наличии удостоверения установленного образца посещать для осуществления государственной экспертизы условий труда любых работодателей (организации независимо от их организационно-правовых форм, а также работодателей - физических лиц);</w:t>
      </w:r>
    </w:p>
    <w:p>
      <w:pPr>
        <w:spacing w:after="120"/>
        <w:ind w:firstLine="709"/>
      </w:pPr>
      <w:r>
        <w:rPr>
          <w:sz w:val="24"/>
        </w:rPr>
        <w:t xml:space="preserve">в соответствии с порядком проведения государственной экспертизы условий труда запрашивать и безвозмездно получать необходимые для осуществления государственной экспертизы условий труда документы и другие материалы;</w:t>
      </w:r>
    </w:p>
    <w:p>
      <w:pPr>
        <w:spacing w:after="120"/>
        <w:ind w:firstLine="709"/>
      </w:pPr>
      <w:r>
        <w:rPr>
          <w:sz w:val="24"/>
        </w:rPr>
        <w:t xml:space="preserve">проводить соответствующие наблюдения, измерения и расчеты с привлечением в случае необходимости испытательных лабораторий (центров), аккредитованных в соответствии с законодательством Российской Федерации об аккредитации в национальной системе аккредитации.</w:t>
      </w:r>
    </w:p>
    <w:p>
      <w:pPr>
        <w:spacing w:after="120"/>
        <w:ind w:firstLine="709"/>
      </w:pPr>
      <w:r>
        <w:rPr>
          <w:sz w:val="24"/>
        </w:rPr>
        <w:t xml:space="preserve">В случае, если документы и другие материалы, необходимые для осуществления государственной экспертизы условий труда, не были представлены лицами, имеющими право на обращение с заявлением о проведении государственной экспертизы условий труда, органы, уполномоченные на проведение государственной экспертизы условий труда, самостоятельно запрашивают соответствующие документы и другие материалы в органах и организациях, в отношении которых проводится государственная экспертиза условий труда, а также в органах, предоставляющих государственные услуги, иных государственных органах, государственных внебюджетных фондах,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и материалы находятся в распоряжении таких органов либо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pPr>
        <w:spacing w:after="120"/>
        <w:ind w:firstLine="709"/>
      </w:pPr>
      <w:r>
        <w:rPr>
          <w:sz w:val="24"/>
        </w:rPr>
        <w:t xml:space="preserve">Лица, осуществляющие государственную экспертизу условий труда, обязаны:</w:t>
      </w:r>
    </w:p>
    <w:p>
      <w:pPr>
        <w:spacing w:after="120"/>
        <w:ind w:firstLine="709"/>
      </w:pPr>
      <w:r>
        <w:rPr>
          <w:sz w:val="24"/>
        </w:rPr>
        <w:t xml:space="preserve">составлять по результатам проведения государственной экспертизы условий труда заключения о соответствии (несоответствии) условий труда государственным нормативным требованиям охраны труда и направлять указанные заключения в суд, органы исполнительной власти, работодателям, в объединения работодателей, работникам, в профессиональные союзы, их объединения, иные уполномоченные работниками представительные органы (при наличии таких представительных органов), государственные внебюджетные фонды Российской Федерации, организации, проводящие специальную оценку условий труда;</w:t>
      </w:r>
    </w:p>
    <w:p>
      <w:pPr>
        <w:spacing w:after="120"/>
        <w:ind w:firstLine="709"/>
      </w:pPr>
      <w:r>
        <w:rPr>
          <w:sz w:val="24"/>
        </w:rPr>
        <w:t xml:space="preserve">обеспечивать объективность и обоснованность выводов, изложенных в заключениях о соответствии (несоответствии) условий труда государственным нормативным требованиям охраны труда;</w:t>
      </w:r>
    </w:p>
    <w:p>
      <w:pPr>
        <w:spacing w:after="120"/>
        <w:ind w:firstLine="709"/>
      </w:pPr>
      <w:r>
        <w:rPr>
          <w:sz w:val="24"/>
        </w:rPr>
        <w:t xml:space="preserve">обеспечивать сохранность документов и других материалов, полученных для осуществления государственной экспертизы условий труда, и конфиденциальность содержащихся в них сведений.</w:t>
      </w:r>
    </w:p>
    <w:p>
      <w:pPr>
        <w:spacing w:after="120"/>
        <w:ind w:firstLine="709"/>
      </w:pPr>
      <w:r>
        <w:rPr>
          <w:sz w:val="24"/>
        </w:rPr>
        <w:t xml:space="preserve">Типовые формы документов, необходимых для проведения государственной экспертизы условий труда,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213</dc:title>
  <dc:creator>АРБИТРАЖ! · arbi.ru</dc:creator>
  <cp:lastModifiedBy>АРБИТРАЖ!</cp:lastModifiedBy>
  <dcterms:created xsi:type="dcterms:W3CDTF">2026-10-24T13:28:21.621Z</dcterms:created>
</cp:coreProperties>
</file>