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213.1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34. Государственное управление охраной труда и требования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02.07.2021 N 311-ФЗ)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213.1 ТК РФ</w:t>
      </w:r>
    </w:p>
    <w:p>
      <w:pPr>
        <w:spacing w:after="120"/>
        <w:ind w:firstLine="709"/>
      </w:pPr>
      <w:r>
        <w:rPr>
          <w:sz w:val="24"/>
        </w:rPr>
        <w:t xml:space="preserve">- Государственная экспертиза условий труда</w:t>
      </w:r>
    </w:p>
    <w:p>
      <w:pPr>
        <w:spacing w:after="120"/>
        <w:ind w:firstLine="709"/>
      </w:pPr>
      <w:r>
        <w:rPr>
          <w:sz w:val="24"/>
        </w:rPr>
        <w:t xml:space="preserve">Проекты организации строительства (реконструкции) объектов капитального строительства должны соответствовать государственным нормативным требованиям охраны труда. Машины, механизмы и другое производственное оборудование, транспортные средства, технологические процессы, материалы и химические вещества, средства индивидуальной и коллективной защиты работников, в том числе иностранного производства, должны соответствовать государственным нормативным требованиям охраны труда и иметь обязательное подтверждение соответствия в случаях, установленных законодательством Российской Федерации о техническом регулировании.</w:t>
      </w:r>
    </w:p>
    <w:p>
      <w:pPr>
        <w:spacing w:after="120"/>
        <w:ind w:firstLine="709"/>
      </w:pPr>
      <w:r>
        <w:rPr>
          <w:sz w:val="24"/>
        </w:rPr>
        <w:t xml:space="preserve">В производстве запрещается применение вредных и (или) опасных веществ, материалов, продукции, товаров, токсикологическая (санитарно-гигиеническая, медико-биологическая) оценка которых не проводилась.</w:t>
      </w:r>
    </w:p>
    <w:p>
      <w:pPr>
        <w:spacing w:after="120"/>
        <w:ind w:firstLine="709"/>
      </w:pPr>
      <w:r>
        <w:rPr>
          <w:sz w:val="24"/>
        </w:rPr>
        <w:t xml:space="preserve">В случае использования новых или ранее не применявшихся у работодателя вредных и (или) опасных веществ работодатель обязан до начала использования указанных веществ разработать меры по сохранению жизни и здоровья работников.</w:t>
      </w:r>
    </w:p>
    <w:p>
      <w:pPr>
        <w:spacing w:after="120"/>
        <w:ind w:firstLine="709"/>
      </w:pPr>
      <w:r>
        <w:rPr>
          <w:sz w:val="24"/>
        </w:rPr>
        <w:t xml:space="preserve">Требования к измерениям, относящимся к сфере государственного регулирования обеспечения единства измерений при выполнении работ по обеспечению безопасных условий и охраны труда, а также к средствам измерений, применяемым для указанных измерений, устанавливаются в соответствии с законодательством Российской Федерации об обеспечении единства измерений и законодательством Российской Федерации о техническом регулировании.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213.1</dc:title>
  <dc:creator>АРБИТРАЖ! · arbi.ru</dc:creator>
  <cp:lastModifiedBy>АРБИТРАЖ!</cp:lastModifiedBy>
  <dcterms:created xsi:type="dcterms:W3CDTF">2026-10-24T14:19:28.725Z</dcterms:created>
</cp:coreProperties>
</file>