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214.1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Права и обязанности работодателя и работника в области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приостановить работы на рабочих местах в случаях, если условия труда на таких рабочих местах по результатам специальной оценки условий труда отнесены к опасному классу условий труда.</w:t>
      </w:r>
    </w:p>
    <w:p>
      <w:pPr>
        <w:spacing w:after="120"/>
        <w:ind w:firstLine="709"/>
      </w:pPr>
      <w:r>
        <w:rPr>
          <w:sz w:val="24"/>
        </w:rPr>
        <w:t xml:space="preserve">Приостановка работ осуществляется до устранения оснований , послуживших установлению опасного класса условий труда.</w:t>
      </w:r>
    </w:p>
    <w:p>
      <w:pPr>
        <w:spacing w:after="120"/>
        <w:ind w:firstLine="709"/>
      </w:pPr>
      <w:r>
        <w:rPr>
          <w:sz w:val="24"/>
        </w:rPr>
        <w:t xml:space="preserve">На время приостановки работ на рабочих местах, указанных в части первой настоящей статьи, работникам, занятым на таких рабочих местах, предоставляются гарантии, установленные частью третьей статьи 216.1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Устранение оснований, послуживших установлению опасного класса условий труда, осуществляется на основе плана мероприятий, который разрабатывает работодатель с учетом мнения выборного органа первичной профсоюзной организации или иного представительного органа работников (при наличии такого представительного органа).</w:t>
      </w:r>
    </w:p>
    <w:p>
      <w:pPr>
        <w:spacing w:after="120"/>
        <w:ind w:firstLine="709"/>
      </w:pPr>
      <w:r>
        <w:rPr>
          <w:sz w:val="24"/>
        </w:rPr>
        <w:t xml:space="preserve">Копия утвержденного работодателем плана мероприятий направляется работодателем в территориальный орган федерального органа исполнительной власти, уполномоченного на проведение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по месту нахождения работодателя.</w:t>
      </w:r>
    </w:p>
    <w:p>
      <w:pPr>
        <w:spacing w:after="120"/>
        <w:ind w:firstLine="709"/>
      </w:pPr>
      <w:r>
        <w:rPr>
          <w:sz w:val="24"/>
        </w:rPr>
        <w:t xml:space="preserve">Возобновление деятельности работодателя на рабочих местах, указанных в части первой настоящей статьи, допускается только по результатам внеплановой специальной оценки условий труда, подтверждающей снижение класса условий труда.</w:t>
      </w:r>
    </w:p>
    <w:p>
      <w:pPr>
        <w:spacing w:after="120"/>
        <w:ind w:firstLine="709"/>
      </w:pPr>
      <w:r>
        <w:rPr>
          <w:sz w:val="24"/>
        </w:rPr>
        <w:t xml:space="preserve">Установленный настоящей статьей запрет не распространяется на работы, связанные с предотвращением или устранением последствий чрезвычайных ситуаций, а также на отдельные виды работ, перечень которых утверждается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214.1</dc:title>
  <dc:creator>АРБИТРАЖ! · arbi.ru</dc:creator>
  <cp:lastModifiedBy>АРБИТРАЖ!</cp:lastModifiedBy>
  <dcterms:created xsi:type="dcterms:W3CDTF">2026-10-24T16:16:33.058Z</dcterms:created>
</cp:coreProperties>
</file>