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214.2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Права и обязанности работодателя и работника в области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имеет право:</w:t>
      </w:r>
    </w:p>
    <w:p>
      <w:pPr>
        <w:spacing w:after="120"/>
        <w:ind w:firstLine="709"/>
      </w:pPr>
      <w:r>
        <w:rPr>
          <w:sz w:val="24"/>
        </w:rPr>
        <w:t xml:space="preserve">использовать в целях контроля за безопасностью производства работ приборы, устройства, оборудование и (или) комплексы (системы) приборов, устройств, оборудования, обеспечивающих дистанционную видео-, аудио- или иную фиксацию процессов производства работ, обеспечивать хранение полученной информации;</w:t>
      </w:r>
    </w:p>
    <w:p>
      <w:pPr>
        <w:spacing w:after="120"/>
        <w:ind w:firstLine="709"/>
      </w:pPr>
      <w:r>
        <w:rPr>
          <w:sz w:val="24"/>
        </w:rPr>
        <w:t xml:space="preserve">вести электронный документооборот в области охраны труда, за исключением случаев,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предоставлять дистанционный доступ к наблюдению за безопасным производством работ, а также к базам электронных документов работодателя в области охраны труда федеральному органу исполнительной власти, уполномоченному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и его территориальным органам (государственным инспекциям труда в субъектах Российской Федерации).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214.2</dc:title>
  <dc:creator>АРБИТРАЖ! · arbi.ru</dc:creator>
  <cp:lastModifiedBy>АРБИТРАЖ!</cp:lastModifiedBy>
  <dcterms:created xsi:type="dcterms:W3CDTF">2026-10-24T17:17:07.195Z</dcterms:created>
</cp:coreProperties>
</file>