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216.2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Права и обязанности работодателя и работника в области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Каждый работник имеет право на получение актуальной и достоверной информации об условиях и охране труда на его рабочем месте, о существующих профессиональных рисках и их уровнях, а также о мерах по защите от воздействия вредных и (или) опасных производственных факторов, имеющихся на рабочем месте, о предоставляемых ему гарантиях, полагающихся ему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работ.</w:t>
      </w:r>
    </w:p>
    <w:p>
      <w:pPr>
        <w:spacing w:after="120"/>
        <w:ind w:firstLine="709"/>
      </w:pPr>
      <w:r>
        <w:rPr>
          <w:sz w:val="24"/>
        </w:rPr>
        <w:t xml:space="preserve">Обязанность предоставления указанной в настоящей статье информации возлагается на работодателя, а также на соответствующие государственные органы и общественные организации при наличии у них такой информации.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незамедлительно проинформировать работника об отнесении условий труда на его рабочем месте по результатам специальной оценки условий труда к опасному классу условий труда.</w:t>
      </w:r>
    </w:p>
    <w:p>
      <w:pPr>
        <w:spacing w:after="120"/>
        <w:ind w:firstLine="709"/>
      </w:pPr>
      <w:r>
        <w:rPr>
          <w:sz w:val="24"/>
        </w:rPr>
        <w:t xml:space="preserve">Формы (способы) и рекомендации по размещению работодателем информационных материалов в целях информирования работников об их трудовых правах, включая право на безопасные условия и охрану труда, а также примерный перечень таких информационных материалов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216.2</dc:title>
  <dc:creator>АРБИТРАЖ! · arbi.ru</dc:creator>
  <cp:lastModifiedBy>АРБИТРАЖ!</cp:lastModifiedBy>
  <dcterms:created xsi:type="dcterms:W3CDTF">2026-10-24T21:36:09.995Z</dcterms:created>
</cp:coreProperties>
</file>