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216.3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Права и обязанности работодателя и работника в области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216.3 ТК РФ</w:t>
      </w:r>
    </w:p>
    <w:p>
      <w:pPr>
        <w:spacing w:after="120"/>
        <w:ind w:firstLine="709"/>
      </w:pPr>
      <w:r>
        <w:rPr>
          <w:sz w:val="24"/>
        </w:rPr>
        <w:t xml:space="preserve">- Как организовать санитарно-бытовое обслуживание работников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Санитарно-бытовое обслуживание работников в соответствии с требованиями охраны труда возлагается на работодателя. В этих целях работодателем по установленным нормам оборудуются санитарно-бытовые помещения, помещения для приема пищи, комнаты для отдыха в рабочее время и психологической разгрузки, организуются посты для оказания первой помощи, укомплектованные аптечками для оказания первой помощи, устанавливаются аппараты (устройства) для обеспечения работников горячих цехов и участков газированной соленой водой и другое.</w:t>
      </w:r>
    </w:p>
    <w:p>
      <w:pPr>
        <w:spacing w:after="120"/>
        <w:ind w:firstLine="709"/>
      </w:pPr>
      <w:r>
        <w:rPr>
          <w:sz w:val="24"/>
        </w:rPr>
        <w:t xml:space="preserve">Перевозка в медицинские организации или к месту жительства работников, пострадавших в результате несчастного случая на производстве и профессиональных заболеваний, а также по иным медицинским показаниям производится за счет средств работодателя, если иное не предусмотрено настоящим Кодексом, другими федеральными законами и иными нормативными правовыми актами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216.3</dc:title>
  <dc:creator>АРБИТРАЖ! · arbi.ru</dc:creator>
  <cp:lastModifiedBy>АРБИТРАЖ!</cp:lastModifiedBy>
  <dcterms:created xsi:type="dcterms:W3CDTF">2026-10-24T22:42:32.523Z</dcterms:created>
</cp:coreProperties>
</file>