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 Управление охраной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обеспечении функционирования системы управления охраной труда работодателем должны проводиться системные мероприятия по управлению профессиональными рисками на рабочих местах, связанные с выявлением опасностей, оценкой и снижением уровней профессиональных рисков.</w:t>
      </w:r>
    </w:p>
    <w:p>
      <w:pPr>
        <w:spacing w:after="120"/>
        <w:ind w:firstLine="709"/>
      </w:pPr>
      <w:r>
        <w:rPr>
          <w:sz w:val="24"/>
        </w:rPr>
        <w:t xml:space="preserve">Профессиональные риски в зависимости от источника их возникновения подразделяются на риски травмирования работника и риски получения им профессионального заболевания.</w:t>
      </w:r>
    </w:p>
    <w:p>
      <w:pPr>
        <w:spacing w:after="120"/>
        <w:ind w:firstLine="709"/>
      </w:pPr>
      <w:r>
        <w:rPr>
          <w:sz w:val="24"/>
        </w:rPr>
        <w:t xml:space="preserve">Рекомендации по выбору методов оценки уровней профессиональных рисков и по снижению уровней таких рисков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обеспечения санитарно-эпидемиологического благополучия населения,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Выявление опасностей осуществляется путем обнаружения, распознавания и описания опасностей, включая их источники, условия возникновения и потенциальные последствия при управлении профессиональными рисками.</w:t>
      </w:r>
    </w:p>
    <w:p>
      <w:pPr>
        <w:spacing w:after="120"/>
        <w:ind w:firstLine="709"/>
      </w:pPr>
      <w:r>
        <w:rPr>
          <w:sz w:val="24"/>
        </w:rPr>
        <w:t xml:space="preserve">Опасности подлежат обнаружению, распознаванию и описанию в ходе проводимого работодателем контроля за состоянием условий и охраны труда и соблюдением требований охраны труда в структурных подразделениях и на рабочих местах, при проведении расследования несчастных случаев на производстве и профессиональных заболеваний, а также при рассмотрении причин и обстоятельств событий, приведших к возникновению микроповреждений (микротравм).</w:t>
      </w:r>
    </w:p>
    <w:p>
      <w:pPr>
        <w:spacing w:after="120"/>
        <w:ind w:firstLine="709"/>
      </w:pPr>
      <w:r>
        <w:rPr>
          <w:sz w:val="24"/>
        </w:rPr>
        <w:t xml:space="preserve">Рекомендации по классификации, обнаружению, распознаванию и описанию опасностей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Наименование исключено. - Федеральный закон от 02.07.2021 N 311-ФЗ.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218</dc:title>
  <dc:creator>АРБИТРАЖ! · arbi.ru</dc:creator>
  <cp:lastModifiedBy>АРБИТРАЖ!</cp:lastModifiedBy>
  <dcterms:created xsi:type="dcterms:W3CDTF">2026-10-25T00:52:42.628Z</dcterms:created>
</cp:coreProperties>
</file>