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225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 Управление охраной труда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Финансирование мероприятий по улучшению условий и охраны труда осуществляется за счет средств федерального бюджета, бюджетов субъектов Российской Федерации, местных бюджетов, внебюджетных источников в порядке, установленном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Финансирование мероприятий по улучшению условий и охраны труда может осуществляться также за счет добровольных взносов организаций и физических лиц.</w:t>
      </w:r>
    </w:p>
    <w:p>
      <w:pPr>
        <w:spacing w:after="120"/>
        <w:ind w:firstLine="709"/>
      </w:pPr>
      <w:r>
        <w:rPr>
          <w:sz w:val="24"/>
        </w:rPr>
        <w:t xml:space="preserve">Финансирование мероприятий по улучшению условий и охраны труда работодателями (за исключением государственных унитарных предприятий и федеральных учреждений) осуществляется в размере не менее 0,2 процента суммы затрат на производство продукции (работ, услуг). Примерный перечень ежегодно реализуемых работодателем за счет указанных средств мероприятий по улучшению условий и охраны труда, ликвидации или снижению уровней профессиональных рисков либо недопущению повышения их уровней устанавливается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труда.</w:t>
      </w:r>
    </w:p>
    <w:p>
      <w:pPr>
        <w:spacing w:after="120"/>
        <w:ind w:firstLine="709"/>
      </w:pPr>
      <w:r>
        <w:rPr>
          <w:sz w:val="24"/>
        </w:rPr>
        <w:t xml:space="preserve">В отраслях экономики, субъектах Российской Федерации, на территориях, а также у работодателей могут создаваться фонды охраны труда в соответствии с федеральными законами и иными нормативными правовыми актами Российской Федерации, законами и иными нормативными правовыми актами субъектов Российской Федерации, нормативными правовыми актами органов местного самоуправления.</w:t>
      </w:r>
    </w:p>
    <w:p>
      <w:pPr>
        <w:spacing w:after="120"/>
        <w:ind w:firstLine="709"/>
      </w:pPr>
      <w:r>
        <w:rPr>
          <w:sz w:val="24"/>
        </w:rPr>
        <w:t xml:space="preserve">Работник не несет расходов на финансирование мероприятий по улучшению условий и охраны труда.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225</dc:title>
  <dc:creator>АРБИТРАЖ! · arbi.ru</dc:creator>
  <cp:lastModifiedBy>АРБИТРАЖ!</cp:lastModifiedBy>
  <dcterms:created xsi:type="dcterms:W3CDTF">2026-10-24T22:38:44.973Z</dcterms:created>
</cp:coreProperties>
</file>