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228.1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Расследование, оформление (рассмотрение), учет микроповреждений (микротравм), несчастных случаев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228.1ТК РФ</w:t>
      </w:r>
    </w:p>
    <w:p>
      <w:pPr>
        <w:spacing w:after="120"/>
        <w:ind w:firstLine="709"/>
      </w:pPr>
      <w:r>
        <w:rPr>
          <w:sz w:val="24"/>
        </w:rPr>
        <w:t xml:space="preserve">- Кого и в какой срок нужно известить о несчастном случае на производстве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групповом несчастном случае (два человека и более), тяжелом несчастном случае или несчастном случае со смертельным исходом работодатель (его представитель) в течение суток обязан направить извещение по установленной форме :</w:t>
      </w:r>
    </w:p>
    <w:p>
      <w:pPr>
        <w:spacing w:after="120"/>
        <w:ind w:firstLine="709"/>
      </w:pPr>
      <w:r>
        <w:rPr>
          <w:sz w:val="24"/>
        </w:rPr>
        <w:t xml:space="preserve">в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по месту происшедшего несчастного случая;</w:t>
      </w:r>
    </w:p>
    <w:p>
      <w:pPr>
        <w:spacing w:after="120"/>
        <w:ind w:firstLine="709"/>
      </w:pPr>
      <w:r>
        <w:rPr>
          <w:sz w:val="24"/>
        </w:rPr>
        <w:t xml:space="preserve">в прокуратуру по месту происшедшего несчастного случая;</w:t>
      </w:r>
    </w:p>
    <w:p>
      <w:pPr>
        <w:spacing w:after="120"/>
        <w:ind w:firstLine="709"/>
      </w:pPr>
      <w:r>
        <w:rPr>
          <w:sz w:val="24"/>
        </w:rPr>
        <w:t xml:space="preserve">в орган исполнительной власти субъекта Российской Федерации, осуществляющий полномочия по реализации государственной политики в области охраны труда на территории субъекта Российской Федерации, и в орган местного самоуправления по месту происшедшего несчастного случая;</w:t>
      </w:r>
    </w:p>
    <w:p>
      <w:pPr>
        <w:spacing w:after="120"/>
        <w:ind w:firstLine="709"/>
      </w:pPr>
      <w:r>
        <w:rPr>
          <w:sz w:val="24"/>
        </w:rPr>
        <w:t xml:space="preserve">работодателю, направившему работника, с которым произошел несчастный случай;</w:t>
      </w:r>
    </w:p>
    <w:p>
      <w:pPr>
        <w:spacing w:after="120"/>
        <w:ind w:firstLine="709"/>
      </w:pPr>
      <w:r>
        <w:rPr>
          <w:sz w:val="24"/>
        </w:rPr>
        <w:t xml:space="preserve">в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органу;</w:t>
      </w:r>
    </w:p>
    <w:p>
      <w:pPr>
        <w:spacing w:after="120"/>
        <w:ind w:firstLine="709"/>
      </w:pPr>
      <w:r>
        <w:rPr>
          <w:sz w:val="24"/>
        </w:rPr>
        <w:t xml:space="preserve">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(далее - исполнительный орган страховщика по месту регистрации работодателя в качестве страхователя);</w:t>
      </w:r>
    </w:p>
    <w:p>
      <w:pPr>
        <w:spacing w:after="120"/>
        <w:ind w:firstLine="709"/>
      </w:pPr>
      <w:r>
        <w:rPr>
          <w:sz w:val="24"/>
        </w:rPr>
        <w:t xml:space="preserve">в соответствующий федеральный орган исполнительной власти, если несчастный случай произошел в подведомственной ему организации.</w:t>
      </w:r>
    </w:p>
    <w:p>
      <w:pPr>
        <w:spacing w:after="120"/>
        <w:ind w:firstLine="709"/>
      </w:pPr>
      <w:r>
        <w:rPr>
          <w:sz w:val="24"/>
        </w:rPr>
        <w:t xml:space="preserve">При групповом несчастном случае, тяжелом несчастном случае или несчастном случае со смертельным исходом работодатель (его представитель) в течение суток также обязан направить извещение по установленной форме в соответствующее территориальное объединение организаций профсоюзов.</w:t>
      </w:r>
    </w:p>
    <w:p>
      <w:pPr>
        <w:spacing w:after="120"/>
        <w:ind w:firstLine="709"/>
      </w:pPr>
      <w:r>
        <w:rPr>
          <w:sz w:val="24"/>
        </w:rPr>
        <w:t xml:space="preserve">О несчастном случае, происшедшем на находящемся в плавании судне (независимо от его ведомственной (отраслевой) принадлежности), капитан судна незамедлительно, но не позднее 24 часов после происшедшего несчастного случая обязан сообщить работодателю (судовладельцу), а если судно находится в заграничном плавании - также в соответствующее консульство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Работодатель (судовладелец) при получении сообщения о происшедшем на судне групповом несчастном случае, тяжелом несчастном случае или несчастном случае со смертельным исходом в течение 24 часов обязан направить извещение по установленной форме:</w:t>
      </w:r>
    </w:p>
    <w:p>
      <w:pPr>
        <w:spacing w:after="120"/>
        <w:ind w:firstLine="709"/>
      </w:pPr>
      <w:r>
        <w:rPr>
          <w:sz w:val="24"/>
        </w:rPr>
        <w:t xml:space="preserve">в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по месту регистрации судна;</w:t>
      </w:r>
    </w:p>
    <w:p>
      <w:pPr>
        <w:spacing w:after="120"/>
        <w:ind w:firstLine="709"/>
      </w:pPr>
      <w:r>
        <w:rPr>
          <w:sz w:val="24"/>
        </w:rPr>
        <w:t xml:space="preserve">в соответствующую прокуратуру по месту регистрации судна;</w:t>
      </w:r>
    </w:p>
    <w:p>
      <w:pPr>
        <w:spacing w:after="120"/>
        <w:ind w:firstLine="709"/>
      </w:pPr>
      <w:r>
        <w:rPr>
          <w:sz w:val="24"/>
        </w:rPr>
        <w:t xml:space="preserve">в соответствующие федеральные органы исполнительной власти, уполномоченные на осуществление федерального государственного надзора в области использования атомной энергии и государственного надзора в области радиационной безопасности, если несчастный случай произошел на ядерной энергетической установке судна или при перевозке ядерных материалов, радиоактивных веществ и отходов;</w:t>
      </w:r>
    </w:p>
    <w:p>
      <w:pPr>
        <w:spacing w:after="120"/>
        <w:ind w:firstLine="709"/>
      </w:pPr>
      <w:r>
        <w:rPr>
          <w:sz w:val="24"/>
        </w:rPr>
        <w:t xml:space="preserve">в соответствующее территориальное объединение организаций профсоюзов;</w:t>
      </w:r>
    </w:p>
    <w:p>
      <w:pPr>
        <w:spacing w:after="120"/>
        <w:ind w:firstLine="709"/>
      </w:pPr>
      <w:r>
        <w:rPr>
          <w:sz w:val="24"/>
        </w:rPr>
        <w:t xml:space="preserve">в исполнительный орган страховщика по месту регистрации работодателя в качестве страхователя;</w:t>
      </w:r>
    </w:p>
    <w:p>
      <w:pPr>
        <w:spacing w:after="120"/>
        <w:ind w:firstLine="709"/>
      </w:pPr>
      <w:r>
        <w:rPr>
          <w:sz w:val="24"/>
        </w:rPr>
        <w:t xml:space="preserve">в соответствующий федеральный орган исполнительной власти, если несчастный случай произошел в подведомственной ему организации.</w:t>
      </w:r>
    </w:p>
    <w:p>
      <w:pPr>
        <w:spacing w:after="120"/>
        <w:ind w:firstLine="709"/>
      </w:pPr>
      <w:r>
        <w:rPr>
          <w:sz w:val="24"/>
        </w:rPr>
        <w:t xml:space="preserve">О несчастных случаях, которые по прошествии времени перешли в категорию тяжелых несчастных случаев или несчастных случаев со смертельным исходом, работодатель (его представитель) в течение трех календарных дней после получения сведений об этом направляет извещение по установленной форме в соответствующие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территориальное объединение организаций профсоюзов и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органу, а также в исполнительный орган страховщика по месту регистрации работодателя в качестве страхователя.</w:t>
      </w:r>
    </w:p>
    <w:p>
      <w:pPr>
        <w:spacing w:after="120"/>
        <w:ind w:firstLine="709"/>
      </w:pPr>
      <w:r>
        <w:rPr>
          <w:sz w:val="24"/>
        </w:rPr>
        <w:t xml:space="preserve">О случаях острого заболевания (отравления) работников, в отношении которого имеются основания предполагать, что его возникновение обусловлено воздействием вредных и (или) опасных производственных факторов, работодатель (его представитель) сообщает в соответствующий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228.1</dc:title>
  <dc:creator>АРБИТРАЖ! · arbi.ru</dc:creator>
  <cp:lastModifiedBy>АРБИТРАЖ!</cp:lastModifiedBy>
  <dcterms:created xsi:type="dcterms:W3CDTF">2026-10-24T18:22:42.009Z</dcterms:created>
</cp:coreProperties>
</file>