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229.3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36.1. Расследование, оформление (рассмотрение), учет микроповреждений (микротравм), несчастных случаев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выявлении сокрытого несчастного случая государственный инспектор труда проводит расследование самостоятельно.</w:t>
      </w:r>
    </w:p>
    <w:p>
      <w:pPr>
        <w:spacing w:after="120"/>
        <w:ind w:firstLine="709"/>
      </w:pPr>
      <w:r>
        <w:rPr>
          <w:sz w:val="24"/>
        </w:rPr>
        <w:t xml:space="preserve">Государственный инспектор труда проводит дополнительное расследование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при поступлении жалобы, заявления, иного обращения пострадавшего (его законного представителя или иного доверенного лица), лица, состоявшего на иждивении погибшего в результате несчастного случая, либо лица, состоявшего с ним в близком родстве или свойстве (их законного представителя или иного доверенного лица), о несогласии их с выводами комиссии по расследованию несчастного случая;</w:t>
      </w:r>
    </w:p>
    <w:p>
      <w:pPr>
        <w:spacing w:after="120"/>
        <w:ind w:firstLine="709"/>
      </w:pPr>
      <w:r>
        <w:rPr>
          <w:sz w:val="24"/>
        </w:rPr>
        <w:t xml:space="preserve">при получении сведений, объективно свидетельствующих о нарушении порядка расследования.</w:t>
      </w:r>
    </w:p>
    <w:p>
      <w:pPr>
        <w:spacing w:after="120"/>
        <w:ind w:firstLine="709"/>
      </w:pPr>
      <w:r>
        <w:rPr>
          <w:sz w:val="24"/>
        </w:rPr>
        <w:t xml:space="preserve">Дополнительное расследование проводится в отношении несчастных случаев, расследованных не ранее чем за пять лет до дня наступления обстоятельств, указанных в части второй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Дополнительное расследование несчастного случая проводится государственным инспектором труда в соответствии с требованиями настоящей главы.</w:t>
      </w:r>
    </w:p>
    <w:p>
      <w:pPr>
        <w:spacing w:after="120"/>
        <w:ind w:firstLine="709"/>
      </w:pPr>
      <w:r>
        <w:rPr>
          <w:sz w:val="24"/>
        </w:rPr>
        <w:t xml:space="preserve">Дополнительное расследование проводится с привлечением профсоюзного инспектора труда и представителя исполнительного органа страховщика по месту регистрации работодателя в качестве страхователя.</w:t>
      </w:r>
    </w:p>
    <w:p>
      <w:pPr>
        <w:spacing w:after="120"/>
        <w:ind w:firstLine="709"/>
      </w:pPr>
      <w:r>
        <w:rPr>
          <w:sz w:val="24"/>
        </w:rPr>
        <w:t xml:space="preserve">По результатам дополнительного расследования государственный инспектор труда составляет заключение о несчастном случае на производстве и выдает предписание, обязательное для выполнения работодателем (его представителем).</w:t>
      </w:r>
    </w:p>
    <w:p>
      <w:pPr>
        <w:spacing w:after="120"/>
        <w:ind w:firstLine="709"/>
      </w:pPr>
      <w:r>
        <w:rPr>
          <w:sz w:val="24"/>
        </w:rPr>
        <w:t xml:space="preserve">Государственный инспектор труда имеет право обязать работодателя (его представителя) составить новый акт о несчастном случае на производстве, если имеющийся акт оформлен с нарушениями или не соответствует материалам расследования несчастного случая. В этом случае прежний акт о несчастном случае на производстве признается утратившим силу на основании решения работодателя (его представителя) или государственного инспектора труда.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229.3</dc:title>
  <dc:creator>АРБИТРАЖ! · arbi.ru</dc:creator>
  <cp:lastModifiedBy>АРБИТРАЖ!</cp:lastModifiedBy>
  <dcterms:created xsi:type="dcterms:W3CDTF">2026-10-23T12:02:41.056Z</dcterms:created>
</cp:coreProperties>
</file>