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229.2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229.2 ТК РФ</w:t>
      </w:r>
    </w:p>
    <w:p>
      <w:pPr>
        <w:spacing w:after="120"/>
        <w:ind w:firstLine="709"/>
      </w:pPr>
      <w:r>
        <w:rPr>
          <w:sz w:val="24"/>
        </w:rPr>
        <w:t xml:space="preserve">- В каком порядке расследовать несчастные случаи на производстве</w:t>
      </w:r>
    </w:p>
    <w:p>
      <w:pPr>
        <w:spacing w:after="120"/>
        <w:ind w:firstLine="709"/>
      </w:pPr>
      <w:r>
        <w:rPr>
          <w:sz w:val="24"/>
        </w:rPr>
        <w:t xml:space="preserve">- Может ли пострадавший участвовать в расследовании несчастного случая на производстве</w:t>
      </w:r>
    </w:p>
    <w:p>
      <w:pPr>
        <w:spacing w:after="120"/>
        <w:ind w:firstLine="709"/>
      </w:pPr>
      <w:r>
        <w:rPr>
          <w:sz w:val="24"/>
        </w:rPr>
        <w:t xml:space="preserve">- Какая травма признается производственной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расследовании каждого несчастного случая комиссия (в предусмотренных настоящим Кодексом случаях государственный инспектор труда, самостоятельно проводящий расследование несчастного случая) выявляет и опрашивает очевидцев происшествия, лиц, допустивших нарушения требований охраны труда, получает необходимую информацию от работодателя (его представителя) и по возможности объяснения от пострадавшего.</w:t>
      </w:r>
    </w:p>
    <w:p>
      <w:pPr>
        <w:spacing w:after="120"/>
        <w:ind w:firstLine="709"/>
      </w:pPr>
      <w:r>
        <w:rPr>
          <w:sz w:val="24"/>
        </w:rPr>
        <w:t xml:space="preserve">По требованию комиссии (в предусмотренных настоящим Кодексом случаях государственного инспектора труда, самостоятельно проводящего расследование несчастного случая) в необходимых для проведения расследования случаях работодатель за счет собственных средств обеспечивает:</w:t>
      </w:r>
    </w:p>
    <w:p>
      <w:pPr>
        <w:spacing w:after="120"/>
        <w:ind w:firstLine="709"/>
      </w:pPr>
      <w:r>
        <w:rPr>
          <w:sz w:val="24"/>
        </w:rPr>
        <w:t xml:space="preserve">выполнение технических расчетов, проведение лабораторных исследований, испытаний, других экспертных работ и привлечение в этих целях специалистов-экспертов;</w:t>
      </w:r>
    </w:p>
    <w:p>
      <w:pPr>
        <w:spacing w:after="120"/>
        <w:ind w:firstLine="709"/>
      </w:pPr>
      <w:r>
        <w:rPr>
          <w:sz w:val="24"/>
        </w:rPr>
        <w:t xml:space="preserve">фотографирование и (или) видеосъемку места происшествия и поврежденных объектов, составление планов, эскизов, схем, а также предоставление информации, полученной с видеокамер, видеорегистраторов и других систем наблюдения и контроля, имеющихся на месте происшедшего несчастного случая;</w:t>
      </w:r>
    </w:p>
    <w:p>
      <w:pPr>
        <w:spacing w:after="120"/>
        <w:ind w:firstLine="709"/>
      </w:pPr>
      <w:r>
        <w:rPr>
          <w:sz w:val="24"/>
        </w:rPr>
        <w:t xml:space="preserve">предоставление транспорта, служебного помещения, средств связи, а также средств индивидуальной защиты для непосредственного проведения мероприятий, связанных с расследованием несчастного случая.</w:t>
      </w:r>
    </w:p>
    <w:p>
      <w:pPr>
        <w:spacing w:after="120"/>
        <w:ind w:firstLine="709"/>
      </w:pPr>
      <w:r>
        <w:rPr>
          <w:sz w:val="24"/>
        </w:rPr>
        <w:t xml:space="preserve">Материалы расследования несчастного случая включают:</w:t>
      </w:r>
    </w:p>
    <w:p>
      <w:pPr>
        <w:spacing w:after="120"/>
        <w:ind w:firstLine="709"/>
      </w:pPr>
      <w:r>
        <w:rPr>
          <w:sz w:val="24"/>
        </w:rPr>
        <w:t xml:space="preserve">приказ (распоряжение) о создании комиссии по расследованию несчастного случая, а также о внесении изменений в ее состав (при наличии);</w:t>
      </w:r>
    </w:p>
    <w:p>
      <w:pPr>
        <w:spacing w:after="120"/>
        <w:ind w:firstLine="709"/>
      </w:pPr>
      <w:r>
        <w:rPr>
          <w:sz w:val="24"/>
        </w:rPr>
        <w:t xml:space="preserve">планы, эскизы, схемы, протокол осмотра места происшествия, а при необходимости фото- и видеоматериалы;</w:t>
      </w:r>
    </w:p>
    <w:p>
      <w:pPr>
        <w:spacing w:after="120"/>
        <w:ind w:firstLine="709"/>
      </w:pPr>
      <w:r>
        <w:rPr>
          <w:sz w:val="24"/>
        </w:rPr>
        <w:t xml:space="preserve">документы, характеризующие состояние рабочего места, наличие опасных и (или) вредных производственных факторов;</w:t>
      </w:r>
    </w:p>
    <w:p>
      <w:pPr>
        <w:spacing w:after="120"/>
        <w:ind w:firstLine="709"/>
      </w:pPr>
      <w:r>
        <w:rPr>
          <w:sz w:val="24"/>
        </w:rPr>
        <w:t xml:space="preserve">выписки из журналов регистрации инструктажей по охране труда и протоколов проверки знания пострадавшими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протоколы опросов очевидцев несчастного случая и должностных лиц, объяснения пострадавших;</w:t>
      </w:r>
    </w:p>
    <w:p>
      <w:pPr>
        <w:spacing w:after="120"/>
        <w:ind w:firstLine="709"/>
      </w:pPr>
      <w:r>
        <w:rPr>
          <w:sz w:val="24"/>
        </w:rPr>
        <w:t xml:space="preserve">экспертные заключения, результаты технических расчетов, лабораторных исследований и испытаний;</w:t>
      </w:r>
    </w:p>
    <w:p>
      <w:pPr>
        <w:spacing w:after="120"/>
        <w:ind w:firstLine="709"/>
      </w:pPr>
      <w:r>
        <w:rPr>
          <w:sz w:val="24"/>
        </w:rPr>
        <w:t xml:space="preserve">медицинское заключение о характере полученных повреждений здоровья в результате несчастного случая на производстве и степени их тяжести;</w:t>
      </w:r>
    </w:p>
    <w:p>
      <w:pPr>
        <w:spacing w:after="120"/>
        <w:ind w:firstLine="709"/>
      </w:pPr>
      <w:r>
        <w:rPr>
          <w:sz w:val="24"/>
        </w:rPr>
        <w:t xml:space="preserve">медицинское заключение о возможном нахождении пострадавшего при его поступлении в медицинскую организацию в состоянии алкогольного, наркотического или иного токсического опьянения (отравления), выданное по запросу работодателя (его представителя);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подтверждающих выдачу пострадавшему средств индивидуальной защиты в соответствии с действующими нормами ;</w:t>
      </w:r>
    </w:p>
    <w:p>
      <w:pPr>
        <w:spacing w:after="120"/>
        <w:ind w:firstLine="709"/>
      </w:pPr>
      <w:r>
        <w:rPr>
          <w:sz w:val="24"/>
        </w:rPr>
        <w:t xml:space="preserve">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власти, осуществляющего функции по государственному надзору в установленной сфере деятельности (если несчастный случай произошел в организации или на объекте, подконтрольных этому органу), а также выписки из представлений профсоюзных инспекторов труда об устранении выявленных нарушений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решение о продлении срока расследования несчастного случая (при наличии);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229.2</dc:title>
  <dc:creator>АРБИТРАЖ! · arbi.ru</dc:creator>
  <cp:lastModifiedBy>АРБИТРАЖ!</cp:lastModifiedBy>
  <dcterms:created xsi:type="dcterms:W3CDTF">2026-10-23T13:12:17.323Z</dcterms:created>
</cp:coreProperties>
</file>