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каждому несчастному случаю,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, выданным в порядке , установленном федеральными законами и иными нормативными правовыми актами Российской Федерации, на другую работу, потерю им трудоспособности на срок не менее одного дня либо смерть пострадавшего, оформляется акт о несчастном случае на производстве по установленной форме в двух экземплярах, обладающих равной юридической силой, на русском языке либо на русском языке и государственном языке республики, входящей в состав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групповом несчастном случае на производстве акт о несчастном случае на производстве составляется на каждого пострадавшего отдельно.</w:t>
      </w:r>
    </w:p>
    <w:p>
      <w:pPr>
        <w:spacing w:after="120"/>
        <w:ind w:firstLine="709"/>
      </w:pPr>
      <w:r>
        <w:rPr>
          <w:sz w:val="24"/>
        </w:rPr>
        <w:t xml:space="preserve">При несчастном случае на производстве с застрахованным составляется дополнительный экземпляр акта о несчастном случае на производстве.</w:t>
      </w:r>
    </w:p>
    <w:p>
      <w:pPr>
        <w:spacing w:after="120"/>
        <w:ind w:firstLine="709"/>
      </w:pPr>
      <w:r>
        <w:rPr>
          <w:sz w:val="24"/>
        </w:rPr>
        <w:t xml:space="preserve">В акте о несчастном случае на производстве должны быть подробно изложены обстоятельства и причины несчастного случая, а также указаны лица, допустившие нарушения требований охраны труда и (или) иных федеральных законов и нормативных правовых актов, устанавливающих требования безопасности в соответствующей сфере деятельности. В случае установления факта грубой неосторожности застрахованного, содействовавшей возникновению вреда или увеличению вреда, причиненного его здоровью, в акте указывается степень вины застрахованного в процентах, установленная по результатам расследования несчастного случая на производстве.</w:t>
      </w:r>
    </w:p>
    <w:p>
      <w:pPr>
        <w:spacing w:after="120"/>
        <w:ind w:firstLine="709"/>
      </w:pPr>
      <w:r>
        <w:rPr>
          <w:sz w:val="24"/>
        </w:rPr>
        <w:t xml:space="preserve">После завершения расследования акт о несчастном случае на производстве подписывается всеми лицами, проводившими расследование, утверждается работодателем (его представителем) и заверяется печатью (при наличии печати).</w:t>
      </w:r>
    </w:p>
    <w:p>
      <w:pPr>
        <w:spacing w:after="120"/>
        <w:ind w:firstLine="709"/>
      </w:pPr>
      <w:r>
        <w:rPr>
          <w:sz w:val="24"/>
        </w:rPr>
        <w:t xml:space="preserve">Работодатель (его представитель) в течение трех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(его законному представителю или иному доверенному лицу), а при несчастном случае на производстве со смертельным исходом - лицам, состоявшим на иждивении погибшего, либо лицам, состоявшим с ним в близком родстве или свойстве (их законному представителю или иному доверенному лицу), по их требованию. 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(его законного представителя или иного доверенного лица) по почте заказным письмом с уведомлением о вручении лично адресату и описью вложения. Второй экземпляр указанного акта вместе с материалами расследования хранится в течение 45 лет работодателем (его представителем), осуществляющим по решению комиссии учет данного несчастного случая на производстве. При страховых случаях третий экземпляр акта о несчастном случае на производстве и копии материалов расследования работодатель (его представитель) в течение трех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страхователя.</w:t>
      </w:r>
    </w:p>
    <w:p>
      <w:pPr>
        <w:spacing w:after="120"/>
        <w:ind w:firstLine="709"/>
      </w:pPr>
      <w:r>
        <w:rPr>
          <w:sz w:val="24"/>
        </w:rPr>
        <w:t xml:space="preserve">При несчастном случае на производстве, происшедшем с лицом, направленным для выполнения работы к другому работодателю и участвовавшим в его производственной деятельности ( часть пятая статьи 229 настоящего Кодекса), работодатель (его представитель), у которого произошел несчастный случай, направляет копию акта о несчастном случае на производстве и копии материалов расследования по месту основной работы (учебы, службы) пострадавшего.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расследования несчастного случая, квалифицированного как несчастный случай, не связанный с производством, в том числе группового несчастного случая, тяжелого несчастного случая или несчастного случая со смертельным исходом, комиссия (в предусмотренных настоящим Кодексом случаях государственный инспектор труда, самостоятельно проводивший расследование несчастного случая) составляет акт о расследовании соответствующего несчастного случая по установленной форме в двух экземплярах, обладающих равной юридической силой, которые подписываются всеми лицами, проводившими расследование.</w:t>
      </w:r>
    </w:p>
    <w:p>
      <w:pPr>
        <w:spacing w:after="120"/>
        <w:ind w:firstLine="709"/>
      </w:pPr>
      <w:r>
        <w:rPr>
          <w:sz w:val="24"/>
        </w:rPr>
        <w:t xml:space="preserve">Результаты расследования несчастного случая на производстве рассматриваются работодателем (его представителем) с участием выборного органа первичной профсоюзной организации или иного уполномоченного представительного органа работников (при наличии такого представительного органа) для принятия мер, направленных на предупреждение несчастных случаев на производстве.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230</dc:title>
  <dc:creator>АРБИТРАЖ! · arbi.ru</dc:creator>
  <cp:lastModifiedBy>АРБИТРАЖ!</cp:lastModifiedBy>
  <dcterms:created xsi:type="dcterms:W3CDTF">2026-10-23T10:58:32.795Z</dcterms:created>
</cp:coreProperties>
</file>