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230.1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230.1 ТК РФ</w:t>
      </w:r>
    </w:p>
    <w:p>
      <w:pPr>
        <w:spacing w:after="120"/>
        <w:ind w:firstLine="709"/>
      </w:pPr>
      <w:r>
        <w:rPr>
          <w:sz w:val="24"/>
        </w:rPr>
        <w:t xml:space="preserve">- Как оформить несчастный случай на производстве</w:t>
      </w:r>
    </w:p>
    <w:p>
      <w:pPr>
        <w:spacing w:after="120"/>
        <w:ind w:firstLine="709"/>
      </w:pPr>
      <w:r>
        <w:rPr>
          <w:sz w:val="24"/>
        </w:rPr>
        <w:t xml:space="preserve">- Нужно ли хранить материалы расследования несчастного случая на производстве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Каждый оформленный в установленном порядке несчастный случай на производстве регистрируется работодателем (его представителем), осуществляющим в соответствии с решением комиссии (в предусмотренных настоящим Кодексом случаях государственного инспектора труда, самостоятельно проводившего расследование несчастного случая на производстве) его учет, в журнале регистрации несчастных случаев на производстве по установленной форме .</w:t>
      </w:r>
    </w:p>
    <w:p>
      <w:pPr>
        <w:spacing w:after="120"/>
        <w:ind w:firstLine="709"/>
      </w:pPr>
      <w:r>
        <w:rPr>
          <w:sz w:val="24"/>
        </w:rPr>
        <w:t xml:space="preserve">Один экземпляр акта о расследовании группового несчастного случая на производстве, тяжелого несчастного случая на производстве, несчастного случая на производстве со смертельным исходом вместе с копиями материалов расследования, включая копии актов о несчастном случае на производстве на каждого пострадавшего, председателем комиссии (в предусмотренных настоящим Кодексом случаях государственным инспектором труда, самостоятельно проводившим расследование несчастного случая) в течение трех календарных дней после представления работодателю направляется в прокуратуру, в которую сообщалось о данном несчастном случае. Второй экземпляр указанного акта вместе с материалами расследования хранится в течение 45 лет работодателем (его представителем), осуществляющим по решению комиссии учет данного несчастного случая на производстве.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- по несчастным случаям на производстве, происшедшим в организациях или на объектах, подконтрольных этому органу, а при страховом случае - также в исполнительный орган страховщика по месту регистрации работодателя в качестве страхователя.</w:t>
      </w:r>
    </w:p>
    <w:p>
      <w:pPr>
        <w:spacing w:after="120"/>
        <w:ind w:firstLine="709"/>
      </w:pPr>
      <w:r>
        <w:rPr>
          <w:sz w:val="24"/>
        </w:rPr>
        <w:t xml:space="preserve">Копии актов о расследовании несчастных случаев на производстве (в том числе групповых), в результате которых один или несколько пострадавших получили тяжелые повреждения здоровья, либо несчастных случаев на производстве (в том числе групповых) со смертельным исходом вместе с копиями актов о несчастном случае на производстве на каждого пострадавшего направляются председателем комиссии (в предусмотренных настоящим Кодексом случаях государственным инспектором труда, самостоятельно проводившим расследование несчастного случая на производстве) в федеральный орган исполнительной власти, уполномоченный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профилактике.</w:t>
      </w:r>
    </w:p>
    <w:p>
      <w:pPr>
        <w:spacing w:after="120"/>
        <w:ind w:firstLine="709"/>
      </w:pPr>
      <w:r>
        <w:rPr>
          <w:sz w:val="24"/>
        </w:rPr>
        <w:t xml:space="preserve">По окончании периода временной нетрудоспособности пострадавшего работодатель (его представитель) обязан направить в государственную инспекцию труда, а в необходимых случаях - 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в которые сообщалось о несчастном случае, сообщение по установленной форме о последствиях несчастного случая на производстве и мерах, принятых в целях предупреждения несчастных случаев на производстве.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230.1</dc:title>
  <dc:creator>АРБИТРАЖ! · arbi.ru</dc:creator>
  <cp:lastModifiedBy>АРБИТРАЖ!</cp:lastModifiedBy>
  <dcterms:created xsi:type="dcterms:W3CDTF">2026-10-23T10:02:05.315Z</dcterms:created>
</cp:coreProperties>
</file>