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238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39. Материальная ответственность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238 ТК РФ</w:t>
      </w:r>
    </w:p>
    <w:p>
      <w:pPr>
        <w:spacing w:after="120"/>
        <w:ind w:firstLine="709"/>
      </w:pPr>
      <w:r>
        <w:rPr>
          <w:sz w:val="24"/>
        </w:rPr>
        <w:t xml:space="preserve">- Случаи и условия наступления материальной ответственности работника</w:t>
      </w:r>
    </w:p>
    <w:p>
      <w:pPr>
        <w:spacing w:after="120"/>
        <w:ind w:firstLine="709"/>
      </w:pPr>
      <w:r>
        <w:rPr>
          <w:sz w:val="24"/>
        </w:rPr>
        <w:t xml:space="preserve">- Материальная ответственность работника, имеющего доступ к персональным данным других работников</w:t>
      </w:r>
    </w:p>
    <w:p>
      <w:pPr>
        <w:spacing w:after="120"/>
        <w:ind w:firstLine="709"/>
      </w:pPr>
      <w:r>
        <w:rPr>
          <w:sz w:val="24"/>
        </w:rPr>
        <w:t xml:space="preserve">Работник обязан возместить работодателю причиненный ему прямой действительный ущерб . Неполученные доходы (упущенная выгода) взысканию с работника не подлежат.</w:t>
      </w:r>
    </w:p>
    <w:p>
      <w:pPr>
        <w:spacing w:after="120"/>
        <w:ind w:firstLine="709"/>
      </w:pPr>
      <w:r>
        <w:rPr>
          <w:sz w:val="24"/>
        </w:rPr>
        <w:t xml:space="preserve">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третья утратила силу. - Федеральный закон от 30.06.2006 N 90-ФЗ.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238</dc:title>
  <dc:creator>АРБИТРАЖ! · arbi.ru</dc:creator>
  <cp:lastModifiedBy>АРБИТРАЖ!</cp:lastModifiedBy>
  <dcterms:created xsi:type="dcterms:W3CDTF">2026-10-23T06:35:22.042Z</dcterms:created>
</cp:coreProperties>
</file>