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249</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39. Материальная ответственность работника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кадровым вопросам. Вопросы применения ст. 249 ТК РФ</w:t>
      </w:r>
    </w:p>
    <w:p>
      <w:pPr>
        <w:spacing w:after="120"/>
        <w:ind w:firstLine="709"/>
      </w:pPr>
      <w:r>
        <w:rPr>
          <w:sz w:val="24"/>
        </w:rPr>
        <w:t xml:space="preserve">- Определение размера затрат, понесенных работодателем на обучение работника</w:t>
      </w:r>
    </w:p>
    <w:p>
      <w:pPr>
        <w:spacing w:after="120"/>
        <w:ind w:firstLine="709"/>
      </w:pPr>
      <w:r>
        <w:rPr>
          <w:sz w:val="24"/>
        </w:rPr>
        <w:t xml:space="preserve">- Возмещение расходов работодателя на обучение работников</w:t>
      </w:r>
    </w:p>
    <w:p>
      <w:pPr>
        <w:spacing w:after="120"/>
        <w:ind w:firstLine="709"/>
      </w:pPr>
      <w:r>
        <w:rPr>
          <w:sz w:val="24"/>
        </w:rPr>
        <w:t xml:space="preserve">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249</dc:title>
  <dc:creator>АРБИТРАЖ! · arbi.ru</dc:creator>
  <cp:lastModifiedBy>АРБИТРАЖ!</cp:lastModifiedBy>
  <dcterms:created xsi:type="dcterms:W3CDTF">2026-10-23T17:53:13.648Z</dcterms:created>
</cp:coreProperties>
</file>