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250 ТК РФ</w:t>
      </w:r>
    </w:p>
    <w:p>
      <w:pPr>
        <w:spacing w:after="120"/>
        <w:ind w:firstLine="709"/>
      </w:pPr>
      <w:r>
        <w:rPr>
          <w:sz w:val="24"/>
        </w:rPr>
        <w:t xml:space="preserve">- Снижение органом по рассмотрению трудовых споров размера ущерба, взыскиваемого с работника</w:t>
      </w:r>
    </w:p>
    <w:p>
      <w:pPr>
        <w:spacing w:after="120"/>
        <w:ind w:firstLine="709"/>
      </w:pPr>
      <w:r>
        <w:rPr>
          <w:sz w:val="24"/>
        </w:rPr>
        <w:t xml:space="preserve">Орган по рассмотрению трудовых споров может с учетом степени и формы вины, материального положения работника и других обстоятельств снизить размер ущерба, подлежащий взысканию с работника.</w:t>
      </w:r>
    </w:p>
    <w:p>
      <w:pPr>
        <w:spacing w:after="120"/>
        <w:ind w:firstLine="709"/>
      </w:pPr>
      <w:r>
        <w:rPr>
          <w:sz w:val="24"/>
        </w:rPr>
        <w:t xml:space="preserve">Снижение размера ущерба, подлежащего взысканию с работника, не производится, если ущерб причинен преступлением, совершенным в корыстных целях.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250</dc:title>
  <dc:creator>АРБИТРАЖ! · arbi.ru</dc:creator>
  <cp:lastModifiedBy>АРБИТРАЖ!</cp:lastModifiedBy>
  <dcterms:created xsi:type="dcterms:W3CDTF">2026-10-23T18:57:15.418Z</dcterms:created>
</cp:coreProperties>
</file>