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258 ТК РФ</w:t>
      </w:r>
    </w:p>
    <w:p>
      <w:pPr>
        <w:spacing w:after="120"/>
        <w:ind w:firstLine="709"/>
      </w:pPr>
      <w:r>
        <w:rPr>
          <w:sz w:val="24"/>
        </w:rPr>
        <w:t xml:space="preserve">- Как предоставляются перерывы для кормления ребенка</w:t>
      </w:r>
    </w:p>
    <w:p>
      <w:pPr>
        <w:spacing w:after="120"/>
        <w:ind w:firstLine="709"/>
      </w:pPr>
      <w:r>
        <w:rPr>
          <w:sz w:val="24"/>
        </w:rPr>
        <w:t xml:space="preserve">Работающим женщинам, имеющим детей в возрасте до полутора лет, предоставляются помимо перерыва для отдыха и питания дополнительные перерывы для кормления ребенка (детей) не реже чем через каждые три часа продолжительностью не менее 30 минут каждый.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часа.</w:t>
      </w:r>
    </w:p>
    <w:p>
      <w:pPr>
        <w:spacing w:after="120"/>
        <w:ind w:firstLine="709"/>
      </w:pPr>
      <w:r>
        <w:rPr>
          <w:sz w:val="24"/>
        </w:rPr>
        <w:t xml:space="preserve">По заявлению женщины перерывы для кормления ребенка (детей) присоединяются к перерыву для отдыха и питания либо в суммированном виде переносятся как на начало, так и на конец рабочего дня (рабочей смены) с соответствующим его (ее) сокращением.</w:t>
      </w:r>
    </w:p>
    <w:p>
      <w:pPr>
        <w:spacing w:after="120"/>
        <w:ind w:firstLine="709"/>
      </w:pPr>
      <w:r>
        <w:rPr>
          <w:sz w:val="24"/>
        </w:rPr>
        <w:t xml:space="preserve">Перерывы для кормления ребенка (детей) включаются в рабочее время и подлежат оплате в размере среднего заработка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258</dc:title>
  <dc:creator>АРБИТРАЖ! · arbi.ru</dc:creator>
  <cp:lastModifiedBy>АРБИТРАЖ!</cp:lastModifiedBy>
  <dcterms:created xsi:type="dcterms:W3CDTF">2026-10-23T19:26:36.668Z</dcterms:created>
</cp:coreProperties>
</file>