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262.1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41. Особенности регулирования труда женщин, лиц с семейными обязанностями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13.07.2015 N 242-ФЗ)</w:t>
      </w:r>
    </w:p>
    <w:p>
      <w:pPr>
        <w:spacing w:after="120"/>
        <w:ind w:firstLine="709"/>
      </w:pPr>
      <w:r>
        <w:rPr>
          <w:sz w:val="24"/>
        </w:rPr>
        <w:t xml:space="preserve">Одному из родителей (опекуну, попечителю, приемному родителю), воспитывающему ребенка-инвалида в возрасте до восемнадцати лет, ежегодный оплачиваемый отпуск предоставляется по его желанию в удобное для него время.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262.1</dc:title>
  <dc:creator>АРБИТРАЖ! · arbi.ru</dc:creator>
  <cp:lastModifiedBy>АРБИТРАЖ!</cp:lastModifiedBy>
  <dcterms:created xsi:type="dcterms:W3CDTF">2026-10-23T16:38:55.515Z</dcterms:created>
</cp:coreProperties>
</file>