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264.1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41. Особенности регулирования труда женщин, лиц с семейными обязанностями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06.04.2024 N 70-ФЗ)</w:t>
      </w:r>
    </w:p>
    <w:p>
      <w:pPr>
        <w:spacing w:after="120"/>
        <w:ind w:firstLine="709"/>
      </w:pPr>
      <w:r>
        <w:rPr>
          <w:sz w:val="24"/>
        </w:rPr>
        <w:t xml:space="preserve">Расторжение трудового договора с супругой (супругом) погибшего (умершего) ветерана боевых действий, не вступившей (не вступившим) в повторный брак, по инициативе работодателя не допускается в течение одного года с момента гибели (смерти) ветерана боевых действий (за исключением увольнения по основаниям, предусмотренным пунктами 1 , 5 - 8 , 10 или 11 части первой статьи 81 или пунктом 2 статьи 336 настоящего Кодекса).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264.1</dc:title>
  <dc:creator>АРБИТРАЖ! · arbi.ru</dc:creator>
  <cp:lastModifiedBy>АРБИТРАЖ!</cp:lastModifiedBy>
  <dcterms:created xsi:type="dcterms:W3CDTF">2026-10-23T10:58:34.354Z</dcterms:created>
</cp:coreProperties>
</file>