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266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42. Особенности регулирования труда работников в возрасте до восемнадцати лет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25.11.2013 N 317-ФЗ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Лица в возрасте до восемнадцати лет принимаются на работу только после предварительного обязательного медицинского осмотра и в дальнейшем, до достижения возраста восемнадцати лет, ежегодно подлежат обязательному медицинскому осмотру.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25.11.2013 N 317-ФЗ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Предусмотренные настоящей статьей обязательные медицинские осмотры осуществляются за счет средств работодателя.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25.11.2013 N 317-ФЗ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266</dc:title>
  <dc:creator>АРБИТРАЖ! · arbi.ru</dc:creator>
  <cp:lastModifiedBy>АРБИТРАЖ!</cp:lastModifiedBy>
  <dcterms:created xsi:type="dcterms:W3CDTF">2026-10-23T08:52:04.727Z</dcterms:created>
</cp:coreProperties>
</file>