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275 ТК РФ</w:t>
      </w:r>
    </w:p>
    <w:p>
      <w:pPr>
        <w:spacing w:after="120"/>
        <w:ind w:firstLine="709"/>
      </w:pPr>
      <w:r>
        <w:rPr>
          <w:sz w:val="24"/>
        </w:rPr>
        <w:t xml:space="preserve">- Как получить информацию из реестра дисквалифицированных лиц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с руководителем организации может быть заключен на неопределенный срок либо по соглашению сторон на определенный срок (срочный трудовой договор) в соответствии с частью второй статьи 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когда в соответствии с частью второй статьи 59 настоящего Кодекса с руководителем организации заключается срочный трудовой договор, срок действия этого трудового договора определяется учредительными документами организации или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Трудовым законодательством и иными нормативными правовыми актами, содержащими нормы трудового права, или учредительными документами организации могут быть установлены процедуры, предшествующие заключению трудового договора с руководителем организации (проведение конкурса, избрание или назначение на должность и другое ).</w:t>
      </w:r>
    </w:p>
    <w:p>
      <w:pPr>
        <w:spacing w:after="120"/>
        <w:ind w:firstLine="709"/>
      </w:pPr>
      <w:r>
        <w:rPr>
          <w:sz w:val="24"/>
        </w:rPr>
        <w:t xml:space="preserve">Части четвертая - пятая утратили силу с 1 января 2026 года. - Федеральный закон от 28.12.2025 N 510-ФЗ.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275</dc:title>
  <dc:creator>АРБИТРАЖ! · arbi.ru</dc:creator>
  <cp:lastModifiedBy>АРБИТРАЖ!</cp:lastModifiedBy>
  <dcterms:created xsi:type="dcterms:W3CDTF">2026-10-23T00:12:29.567Z</dcterms:created>
</cp:coreProperties>
</file>