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276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43. Особенности регулирования труда руководителя организации и членов коллегиального исполнительного органа организации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276 ТК РФ</w:t>
      </w:r>
    </w:p>
    <w:p>
      <w:pPr>
        <w:spacing w:after="120"/>
        <w:ind w:firstLine="709"/>
      </w:pPr>
      <w:r>
        <w:rPr>
          <w:sz w:val="24"/>
        </w:rPr>
        <w:t xml:space="preserve">- Кому требуется разрешение с основного места на работу по совместительству, а кому нужно уведомить работодателя перед ее началом</w:t>
      </w:r>
    </w:p>
    <w:p>
      <w:pPr>
        <w:spacing w:after="120"/>
        <w:ind w:firstLine="709"/>
      </w:pPr>
      <w:r>
        <w:rPr>
          <w:sz w:val="24"/>
        </w:rPr>
        <w:t xml:space="preserve">Руководитель организации может работать по совместительству у другого работодателя только с разрешения уполномоченного органа юридического лица либо собственника имущества организации, либо уполномоченного собственником лица (органа).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Руководитель организации не может входить в состав органов, осуществляющих функции надзора и контроля в данной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276</dc:title>
  <dc:creator>АРБИТРАЖ! · arbi.ru</dc:creator>
  <cp:lastModifiedBy>АРБИТРАЖ!</cp:lastModifiedBy>
  <dcterms:created xsi:type="dcterms:W3CDTF">2026-10-22T22:16:08.486Z</dcterms:created>
</cp:coreProperties>
</file>