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44. Особенности регулирования труда лиц, работающих по совместительству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Совместительство - выполнение работником другой регулярной оплачиваемой работы на условиях трудового договора в свободное от основной работы время.</w:t>
      </w:r>
    </w:p>
    <w:p>
      <w:pPr>
        <w:spacing w:after="120"/>
        <w:ind w:firstLine="709"/>
      </w:pPr>
      <w:r>
        <w:rPr>
          <w:sz w:val="24"/>
        </w:rPr>
        <w:t xml:space="preserve">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Работа по совместительству может выполняться работником как по месту его основной работы, так и у других работодателей.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трудовом договоре обязательно указание на то, что работа является совместительством.</w:t>
      </w:r>
    </w:p>
    <w:p>
      <w:pPr>
        <w:spacing w:after="120"/>
        <w:ind w:firstLine="709"/>
      </w:pPr>
      <w:r>
        <w:rPr>
          <w:sz w:val="24"/>
        </w:rPr>
        <w:t xml:space="preserve">Не допускается работа по совместительству лиц в возрасте до восемнадцати лет, на работах с вредными и (или) опасными условиями труда, если основная работа связана с такими же условиями, а также в других случаях, предусмотренных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28.12.2013 N 421-ФЗ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работы по совместительству для отдельных категорий работников (педагогических, медицинских и фармацевтических работников, работников культуры) наряду с особенностями, установленными настоящим Кодексом и другими федеральными законами, могут утверждаться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установленной сфере деятельности,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(часть шестая в ред. Федерального закона от 07.06.2025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282</dc:title>
  <dc:creator>АРБИТРАЖ! · arbi.ru</dc:creator>
  <cp:lastModifiedBy>АРБИТРАЖ!</cp:lastModifiedBy>
  <dcterms:created xsi:type="dcterms:W3CDTF">2026-10-23T01:15:46.010Z</dcterms:created>
</cp:coreProperties>
</file>