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284</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44. Особенности регулирования труда лиц, работающих по совместительству</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p>
    <w:p>
      <w:pPr>
        <w:spacing w:after="120"/>
        <w:ind w:firstLine="709"/>
      </w:pPr>
      <w:r>
        <w:rPr>
          <w:sz w:val="24"/>
        </w:rPr>
        <w:t xml:space="preserve">Ограничения продолжительности рабочего времени при работе по совместительству, установленные частью первой настоящей статьи, не применяются в случаях, когда по основному месту работы работник приостановил работу в соответствии с частью второй статьи 142 настоящего Кодекса или отстранен от работы в соответствии с частью второй или четвертой статьи 73 настоящего Кодекса, а также в иных случаях, установленных Правительством Российской Федерации в соответствии с частями второй и третьей статьи 252 настоящего Кодекса.</w:t>
      </w:r>
    </w:p>
    <w:p>
      <w:pPr>
        <w:spacing w:after="120"/>
        <w:ind w:firstLine="709"/>
      </w:pPr>
      <w:r>
        <w:rPr>
          <w:sz w:val="24"/>
        </w:rPr>
        <w:t xml:space="preserve">(в ред. Федерального закона от 13.12.2024 N 470-ФЗ)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284</dc:title>
  <dc:creator>АРБИТРАЖ! · arbi.ru</dc:creator>
  <cp:lastModifiedBy>АРБИТРАЖ!</cp:lastModifiedBy>
  <dcterms:created xsi:type="dcterms:W3CDTF">2026-10-23T03:36:36.996Z</dcterms:created>
</cp:coreProperties>
</file>