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286</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44. Особенности регулирования труда лиц, работающих по совместительству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по ст. 286 ТК РФ</w:t>
      </w:r>
    </w:p>
    <w:p>
      <w:pPr>
        <w:spacing w:after="120"/>
        <w:ind w:firstLine="709"/>
      </w:pPr>
      <w:r>
        <w:rPr>
          <w:sz w:val="24"/>
        </w:rPr>
        <w:t xml:space="preserve">- Нужно ли включать внешних совместителей в график отпусков и если да, как это оформить</w:t>
      </w:r>
    </w:p>
    <w:p>
      <w:pPr>
        <w:spacing w:after="120"/>
        <w:ind w:firstLine="709"/>
      </w:pPr>
      <w:r>
        <w:rPr>
          <w:sz w:val="24"/>
        </w:rPr>
        <w:t xml:space="preserve">- Как предоставить ежегодный отпуск на работе по внутреннему совместительству</w:t>
      </w:r>
    </w:p>
    <w:p>
      <w:pPr>
        <w:spacing w:after="120"/>
        <w:ind w:firstLine="709"/>
      </w:pPr>
      <w:r>
        <w:rPr>
          <w:sz w:val="24"/>
        </w:rPr>
        <w:t xml:space="preserve">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pPr>
        <w:spacing w:after="120"/>
        <w:ind w:firstLine="709"/>
      </w:pPr>
      <w:r>
        <w:rPr>
          <w:sz w:val="24"/>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286</dc:title>
  <dc:creator>АРБИТРАЖ! · arbi.ru</dc:creator>
  <cp:lastModifiedBy>АРБИТРАЖ!</cp:lastModifiedBy>
  <dcterms:created xsi:type="dcterms:W3CDTF">2026-10-23T05:33:36.331Z</dcterms:created>
</cp:coreProperties>
</file>