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288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44. Особенности регулирования труда лиц, работающих по совместительству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288 ТК РФ</w:t>
      </w:r>
    </w:p>
    <w:p>
      <w:pPr>
        <w:spacing w:after="120"/>
        <w:ind w:firstLine="709"/>
      </w:pPr>
      <w:r>
        <w:rPr>
          <w:sz w:val="24"/>
        </w:rPr>
        <w:t xml:space="preserve">- Как уволить внешнего и внутреннего совместителя</w:t>
      </w:r>
    </w:p>
    <w:p>
      <w:pPr>
        <w:spacing w:after="120"/>
        <w:ind w:firstLine="709"/>
      </w:pPr>
      <w:r>
        <w:rPr>
          <w:sz w:val="24"/>
        </w:rPr>
        <w:t xml:space="preserve">Помимо оснований, предусмотренных настоящим Кодексом и иными федеральными законами, трудовой договор, заключенный на неопределенный срок с лицом, работающим по совместительству, может быть прекращен в случае приема на работу работника, для которого эта работа будет являться основной, о чем работодатель в письменной форме предупреждает указанное лицо не менее чем за две недели до прекращения трудового договора.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288</dc:title>
  <dc:creator>АРБИТРАЖ! · arbi.ru</dc:creator>
  <cp:lastModifiedBy>АРБИТРАЖ!</cp:lastModifiedBy>
  <dcterms:created xsi:type="dcterms:W3CDTF">2026-10-23T07:48:07.129Z</dcterms:created>
</cp:coreProperties>
</file>