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292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45. Особенности регулирования труда работников, заключивших трудовой договор на срок до двух месяцев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Работник, заключивший трудовой договор на срок до двух месяцев, обязан в письменной форме предупредить работодателя за три календарных дня о досрочном расторжении трудового договора.</w:t>
      </w:r>
    </w:p>
    <w:p>
      <w:pPr>
        <w:spacing w:after="120"/>
        <w:ind w:firstLine="709"/>
      </w:pPr>
      <w:r>
        <w:rPr>
          <w:sz w:val="24"/>
        </w:rPr>
        <w:t xml:space="preserve">Работодатель обязан предупредить работника, заключившего трудовой договор на срок до двух месяцев, о предстоящем увольнении в связи с ликвидацией организации, сокращением численности или штата работников в письменной форме под роспись не менее чем за три календарных дня.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Работнику, заключившему трудовой договор на срок до двух месяцев, выходное пособие при увольнении не выплачивается, если иное не установлено федеральными законами, коллективным договором или трудовым договором.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292</dc:title>
  <dc:creator>АРБИТРАЖ! · arbi.ru</dc:creator>
  <cp:lastModifiedBy>АРБИТРАЖ!</cp:lastModifiedBy>
  <dcterms:created xsi:type="dcterms:W3CDTF">2026-10-23T12:02:40.054Z</dcterms:created>
</cp:coreProperties>
</file>