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307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48. Особенности регулирования труда работников, работающих у работодателей - физических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Помимо оснований, предусмотренных настоящим Кодексом , трудовой договор с работником, работающим у работодателя - физического лица, может быть прекращен по основаниям, предусмотренным трудовым договором.</w:t>
      </w:r>
    </w:p>
    <w:p>
      <w:pPr>
        <w:spacing w:after="120"/>
        <w:ind w:firstLine="709"/>
      </w:pPr>
      <w:r>
        <w:rPr>
          <w:sz w:val="24"/>
        </w:rPr>
        <w:t xml:space="preserve">Сроки предупреждения об увольнении, а также случаи и размеры выплачиваемых при прекращении трудового договора выходного пособия и других компенсационных выплат определяются трудовым договором.</w:t>
      </w:r>
    </w:p>
    <w:p>
      <w:pPr>
        <w:spacing w:after="120"/>
        <w:ind w:firstLine="709"/>
      </w:pPr>
      <w:r>
        <w:rPr>
          <w:sz w:val="24"/>
        </w:rPr>
        <w:t xml:space="preserve">Работодатель - физическое лицо, не являющийся индивидуальным предпринимателем, при прекращении трудового договора с работником обязан в уведомительном порядке зарегистрировать факт прекращения указанного договора в органе местного самоуправления, в котором был зарегистрирован этот трудовой договор.</w:t>
      </w:r>
    </w:p>
    <w:p>
      <w:pPr>
        <w:spacing w:after="120"/>
        <w:ind w:firstLine="709"/>
      </w:pPr>
      <w:r>
        <w:rPr>
          <w:sz w:val="24"/>
        </w:rPr>
        <w:t xml:space="preserve">(часть третья введена Федеральным законом от 30.06.2006 N 90-ФЗ)</w:t>
      </w:r>
    </w:p>
    <w:p>
      <w:pPr>
        <w:spacing w:after="120"/>
        <w:ind w:firstLine="709"/>
      </w:pPr>
      <w:r>
        <w:rPr>
          <w:sz w:val="24"/>
        </w:rPr>
        <w:t xml:space="preserve">В случае смерти работодателя - физического лица, не являющегося индивидуальным предпринимателем, или отсутствия сведений о месте его пребывания в течение двух месяцев, иных случаях, не позволяющих продолжать трудовые отношения и исключающих возможность регистрации факта прекращения трудового договора в соответствии с частью третьей настоящей статьи, работник имеет право в течение одного месяца обратиться в орган местного самоуправления, в котором был зарегистрирован трудовой договор, для регистрации факта прекращения этого трудового договора.</w:t>
      </w:r>
    </w:p>
    <w:p>
      <w:pPr>
        <w:spacing w:after="120"/>
        <w:ind w:firstLine="709"/>
      </w:pPr>
      <w:r>
        <w:rPr>
          <w:sz w:val="24"/>
        </w:rPr>
        <w:t xml:space="preserve">(часть четвертая введена Федеральным законом от 30.06.2006 N 90-ФЗ)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307</dc:title>
  <dc:creator>АРБИТРАЖ! · arbi.ru</dc:creator>
  <cp:lastModifiedBy>АРБИТРАЖ!</cp:lastModifiedBy>
  <dcterms:created xsi:type="dcterms:W3CDTF">2026-10-24T02:45:05.936Z</dcterms:created>
</cp:coreProperties>
</file>