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 Особенности регулирования труда надомников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310 ТК РФ</w:t>
      </w:r>
    </w:p>
    <w:p>
      <w:pPr>
        <w:spacing w:after="120"/>
        <w:ind w:firstLine="709"/>
      </w:pPr>
      <w:r>
        <w:rPr>
          <w:sz w:val="24"/>
        </w:rPr>
        <w:t xml:space="preserve">- Понятие надомного труда</w:t>
      </w:r>
    </w:p>
    <w:p>
      <w:pPr>
        <w:spacing w:after="120"/>
        <w:ind w:firstLine="709"/>
      </w:pPr>
      <w:r>
        <w:rPr>
          <w:sz w:val="24"/>
        </w:rPr>
        <w:t xml:space="preserve">Надомниками считаются лица, заключившие трудовой договор о выполнении работы на дому из материалов и с использованием инструментов и механизмов, выделяемых работодателем либо приобретаемых надомником за свой счет. Надомник может выполнять работу, обусловленную трудовым договором, с участием членов его семьи. При этом трудовые отношения между членами семьи надомника и работодателем не возникают.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использования надомником своих инструментов и механизмов ему выплачивается компенсация за их износ. Выплата такой компенсации, а также возмещение иных расходов, связанных с выполнением работ на дому, производятся работодателем в порядке, определенном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Порядок и сроки обеспечения надомников сырьем, материалами и полуфабрикатами, расчетов за изготовленную продукцию, возмещения стоимости материалов, принадлежащих надомникам, порядок и сроки вывоза готовой продукции определяются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На надомников распространяется действие трудового законодательства и иных актов , содержащих нормы трудового права, с особенностями, установленными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310</dc:title>
  <dc:creator>АРБИТРАЖ! · arbi.ru</dc:creator>
  <cp:lastModifiedBy>АРБИТРАЖ!</cp:lastModifiedBy>
  <dcterms:created xsi:type="dcterms:W3CDTF">2026-10-24T02:45:05.430Z</dcterms:created>
</cp:coreProperties>
</file>