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312.4</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49.1. Особенности регулирования труда дистанционных работников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08.12.2020 N 407-ФЗ)</w:t>
      </w:r>
    </w:p>
    <w:p>
      <w:pPr>
        <w:spacing w:after="120"/>
        <w:ind w:firstLine="709"/>
      </w:pPr>
      <w:r>
        <w:rPr>
          <w:sz w:val="24"/>
        </w:rPr>
        <w:t xml:space="preserve">(см. текст в предыдущей редакции )</w:t>
      </w:r>
    </w:p>
    <w:p>
      <w:pPr>
        <w:spacing w:after="120"/>
        <w:ind w:firstLine="709"/>
      </w:pPr>
      <w:r>
        <w:rPr>
          <w:sz w:val="24"/>
        </w:rPr>
        <w:t xml:space="preserve">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может определяться режим рабочего времени дистанционного работника, а при временной дистанционной работе также могут определяться продолжительность и (или) периодичность выполнения работником трудовой функции дистанционно.</w:t>
      </w:r>
    </w:p>
    <w:p>
      <w:pPr>
        <w:spacing w:after="120"/>
        <w:ind w:firstLine="709"/>
      </w:pPr>
      <w:r>
        <w:rPr>
          <w:sz w:val="24"/>
        </w:rPr>
        <w:t xml:space="preserve">Если иное не предусмотрено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режим рабочего времени дистанционного работника устанавливается таким работником по своему усмотрению.</w:t>
      </w:r>
    </w:p>
    <w:p>
      <w:pPr>
        <w:spacing w:after="120"/>
        <w:ind w:firstLine="709"/>
      </w:pPr>
      <w:r>
        <w:rPr>
          <w:sz w:val="24"/>
        </w:rPr>
        <w:t xml:space="preserve">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могут быть определены условия и порядок вызова работодателем дистанционного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(за исключением случаев, предусмотренных статьей 312.9 настоящего Кодекса) для выполнения им трудовой функции на стационарном рабочем месте.</w:t>
      </w:r>
    </w:p>
    <w:p>
      <w:pPr>
        <w:spacing w:after="120"/>
        <w:ind w:firstLine="709"/>
      </w:pPr>
      <w:r>
        <w:rPr>
          <w:sz w:val="24"/>
        </w:rPr>
        <w:t xml:space="preserve">Порядок предоставления дистанционному работнику, выполняющему дистанционную работу на постоянной основе в соответствии с трудовым договором или дополнительным соглашением к трудовому договору, ежегодного оплачиваемого отпуска и иных видов отпусков определяется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в соответствии с настоящим Кодексом и иными актами, содержащими нормы трудового права.</w:t>
      </w:r>
    </w:p>
    <w:p>
      <w:pPr>
        <w:spacing w:after="120"/>
        <w:ind w:firstLine="709"/>
      </w:pPr>
      <w:r>
        <w:rPr>
          <w:sz w:val="24"/>
        </w:rPr>
        <w:t xml:space="preserve">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порядке, предусмотренном главой 19 настоящего Кодекса.</w:t>
      </w:r>
    </w:p>
    <w:p>
      <w:pPr>
        <w:spacing w:after="120"/>
        <w:ind w:firstLine="709"/>
      </w:pPr>
      <w:r>
        <w:rPr>
          <w:sz w:val="24"/>
        </w:rPr>
        <w:t xml:space="preserve">Время взаимодействия дистанционного работника с работодателем включается в рабочее время.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312.4</dc:title>
  <dc:creator>АРБИТРАЖ! · arbi.ru</dc:creator>
  <cp:lastModifiedBy>АРБИТРАЖ!</cp:lastModifiedBy>
  <dcterms:created xsi:type="dcterms:W3CDTF">2026-10-24T02:45:43.249Z</dcterms:created>
</cp:coreProperties>
</file>