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407-ФЗ)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обеспечивает дистанционного работника необходимыми для выполнения им трудовой функции оборудованием, программно-техническими средствами, средствами защиты информации и иными средствами.</w:t>
      </w:r>
    </w:p>
    <w:p>
      <w:pPr>
        <w:spacing w:after="120"/>
        <w:ind w:firstLine="709"/>
      </w:pPr>
      <w:r>
        <w:rPr>
          <w:sz w:val="24"/>
        </w:rPr>
        <w:t xml:space="preserve">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оборудование, программно-технические средства, средства защиты информации и иные средства. При этом работодатель выплачивает дистанционному работнику компенсацию за использование принадлежащих ему или арендованных им оборудования, программно-технических средств, средств защиты информации и иных средств, а также возмещает расходы, связанные с их использованием, в порядке, сроки и размерах, которые определяются коллективным договором, локальным нормативным актом, принятым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В случае направления работодателем дистанционного работника для выполнения служебного поручения в другую местность (на другую территорию), отличную от местности (территории) выполнения трудовой функции, на дистанционного работника распространяется действие статей 166 - 168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312.6</dc:title>
  <dc:creator>АРБИТРАЖ! · arbi.ru</dc:creator>
  <cp:lastModifiedBy>АРБИТРАЖ!</cp:lastModifiedBy>
  <dcterms:created xsi:type="dcterms:W3CDTF">2026-10-24T04:43:44.236Z</dcterms:created>
</cp:coreProperties>
</file>