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312.9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49.1. Особенности регулирования труда дистанционных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08.12.2020 N 407-ФЗ)</w:t>
      </w:r>
    </w:p>
    <w:p>
      <w:pPr>
        <w:spacing w:after="120"/>
        <w:ind w:firstLine="709"/>
      </w:pPr>
      <w:r>
        <w:rPr>
          <w:sz w:val="24"/>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pPr>
        <w:spacing w:after="120"/>
        <w:ind w:firstLine="709"/>
      </w:pPr>
      <w:r>
        <w:rPr>
          <w:sz w:val="24"/>
        </w:rPr>
        <w:t xml:space="preserve">Согласие работника на такой перевод не требуется. При этом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pPr>
        <w:spacing w:after="120"/>
        <w:ind w:firstLine="709"/>
      </w:pPr>
      <w:r>
        <w:rPr>
          <w:sz w:val="24"/>
        </w:rPr>
        <w:t xml:space="preserve">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pPr>
        <w:spacing w:after="120"/>
        <w:ind w:firstLine="709"/>
      </w:pPr>
      <w:r>
        <w:rPr>
          <w:sz w:val="24"/>
        </w:rPr>
        <w:t xml:space="preserve">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pPr>
        <w:spacing w:after="120"/>
        <w:ind w:firstLine="709"/>
      </w:pPr>
      <w:r>
        <w:rPr>
          <w:sz w:val="24"/>
        </w:rPr>
        <w:t xml:space="preserve">список работников, временно переводимых на дистанционную работу;</w:t>
      </w:r>
    </w:p>
    <w:p>
      <w:pPr>
        <w:spacing w:after="120"/>
        <w:ind w:firstLine="709"/>
      </w:pPr>
      <w:r>
        <w:rPr>
          <w:sz w:val="24"/>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pPr>
        <w:spacing w:after="120"/>
        <w:ind w:firstLine="709"/>
      </w:pPr>
      <w:r>
        <w:rPr>
          <w:sz w:val="24"/>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pPr>
        <w:spacing w:after="120"/>
        <w:ind w:firstLine="709"/>
      </w:pPr>
      <w:r>
        <w:rPr>
          <w:sz w:val="24"/>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pPr>
        <w:spacing w:after="120"/>
        <w:ind w:firstLine="709"/>
      </w:pPr>
      <w:r>
        <w:rPr>
          <w:sz w:val="24"/>
        </w:rPr>
        <w:t xml:space="preserve">иные положения, связанные с организацией труда работников, временно переводимых на дистанционную работу.</w:t>
      </w:r>
    </w:p>
    <w:p>
      <w:pPr>
        <w:spacing w:after="120"/>
        <w:ind w:firstLine="709"/>
      </w:pPr>
      <w:r>
        <w:rPr>
          <w:sz w:val="24"/>
        </w:rPr>
        <w:t xml:space="preserve">Работник, временно переводимый на дистанционную работу, должен быть ознакомлен с указанным в части третьей настоящей статьи локальным нормативным актом способом, позволяющим достоверно подтвердить получение работником такого локального нормативного акта.</w:t>
      </w:r>
    </w:p>
    <w:p>
      <w:pPr>
        <w:spacing w:after="120"/>
        <w:ind w:firstLine="709"/>
      </w:pPr>
      <w:r>
        <w:rPr>
          <w:sz w:val="24"/>
        </w:rPr>
        <w:t xml:space="preserve">При временном переводе на дистанционную работу по инициативе работодателя по основаниям, предусмотренным настоящей статьей, внесение изменений в трудовой договор с работником не требуется.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120"/>
        <w:ind w:firstLine="709"/>
      </w:pPr>
      <w:r>
        <w:rPr>
          <w:sz w:val="24"/>
        </w:rPr>
        <w:t xml:space="preserve">На период временного перевода на дистанционную работу по инициативе работодателя на работника распространяются гарантии, предусмотренные настоящей главой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pPr>
        <w:spacing w:after="120"/>
        <w:ind w:firstLine="709"/>
      </w:pPr>
      <w:r>
        <w:rPr>
          <w:sz w:val="24"/>
        </w:rPr>
        <w:t xml:space="preserve">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настоящего Кодекса, если больший размер оплаты не предусмотрен коллективными договорами, соглашениями, локальными нормативными актами.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312.9</dc:title>
  <dc:creator>АРБИТРАЖ! · arbi.ru</dc:creator>
  <cp:lastModifiedBy>АРБИТРАЖ!</cp:lastModifiedBy>
  <dcterms:created xsi:type="dcterms:W3CDTF">2026-10-24T06:18:04.871Z</dcterms:created>
</cp:coreProperties>
</file>