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Оплата труда в районах Крайнего Севера и приравненных к ним местностях осуществляется с применением районных коэффициентов и процентных надбавок к заработной плате.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315</dc:title>
  <dc:creator>АРБИТРАЖ! · arbi.ru</dc:creator>
  <cp:lastModifiedBy>АРБИТРАЖ!</cp:lastModifiedBy>
  <dcterms:created xsi:type="dcterms:W3CDTF">2026-10-24T03:23:39.738Z</dcterms:created>
</cp:coreProperties>
</file>