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326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50. Особенности регулирования труда лиц, работающих в районах Крайнего Севера и приравненных к ним местностях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Лицам, заключившим трудовые договоры о работе в федеральных государственных органах, государственных внебюджетных фондах Российской Федерации, федеральных государственных учреждениях, расположенных в районах Крайнего Севера и приравненных к ним местностях, и прибывшим в соответствии с этими договорами из других регионов Российской Федерации, за счет средств работодателя предоставляются следующие гарантии и компенсации: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22.08.2004 N 122-ФЗ , от 02.04.2014 N 55-ФЗ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единовременное пособие в размере двух месячных тарифных ставок, окладов (должностных окладов) и единовременное пособие на каждого прибывающего с ним члена его семьи в размере половины месячной тарифной ставки, оклада (должностного оклада) работника;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оплата стоимости проезда работника и членов его семьи в пределах территории Российской Федерации по фактическим расходам, а также стоимости провоза багажа не свыше пяти тонн на семью по фактическим расходам, но не свыше тарифов, предусмотренных для перевозки железнодорожным транспортом;</w:t>
      </w:r>
    </w:p>
    <w:p>
      <w:pPr>
        <w:spacing w:after="120"/>
        <w:ind w:firstLine="709"/>
      </w:pPr>
      <w:r>
        <w:rPr>
          <w:sz w:val="24"/>
        </w:rPr>
        <w:t xml:space="preserve">оплачиваемый отпуск продолжительностью семь календарных дней для обустройства на новом месте.</w:t>
      </w:r>
    </w:p>
    <w:p>
      <w:pPr>
        <w:spacing w:after="120"/>
        <w:ind w:firstLine="709"/>
      </w:pPr>
      <w:r>
        <w:rPr>
          <w:sz w:val="24"/>
        </w:rPr>
        <w:t xml:space="preserve">Право на оплату стоимости проезда и стоимости провоза багажа членов семьи сохраняется в течение одного года со дня заключения работником трудового договора в данной организации в указанных районах и местностях.</w:t>
      </w:r>
    </w:p>
    <w:p>
      <w:pPr>
        <w:spacing w:after="120"/>
        <w:ind w:firstLine="709"/>
      </w:pPr>
      <w:r>
        <w:rPr>
          <w:sz w:val="24"/>
        </w:rPr>
        <w:t xml:space="preserve">Работнику федерального государственного органа, государственного внебюджетного фонда Российской Федерации, федерального государственного учреждения и членам его семьи в случае переезда к новому месту жительства в другую местность в связи с прекращением трудового договора по любым основаниям (в том числе в случае смерти работника), за исключением увольнения за виновные действия, оплачивается стоимость проезда по фактическим расходам и стоимость провоза багажа из расчета не свыше пяти тонн на семью по фактическим расходам, но не свыше тарифов, предусмотренных для перевозок железнодорожным транспортом.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22.08.2004 N 122-ФЗ , от 02.04.2014 N 55-ФЗ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Гарантии и компенсации, предусмотренные настоящей статьей, предоставляются работнику федерального государственного органа, государственного внебюджетного фонда Российской Федерации, федерального государственного учреждения только по основному месту работы.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22.08.2004 N 122-ФЗ , от 02.04.2014 N 55-ФЗ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Размер, условия и порядок компенсации расходов, связанных с переездом, лицам, заключившим трудовые договоры о работе в государственных органах субъектов Российской Федерации, территориальных фондах обязательного медицинского страхования, государственных учреждениях субъектов Российской Федерации, и работникам указанных органов, фондов, учреждений устанавливаются нормативными правовыми актами органов государственной власти субъектов Российской Федерации, лицам, заключившим трудовые договоры о работе в органах местного самоуправления, муниципальных учреждениях, и работникам указанных органов, фондов, учреждений - нормативными правовыми актами органов местного самоуправления, лицам, заключившим трудовые договоры о работе у других работодателей, и работникам данных работодателей - коллективными договорами, локальными нормативными актами, принимаемыми с учетом мнения выборных органов первичных профсоюзных организаций, трудовыми договорами.</w:t>
      </w:r>
    </w:p>
    <w:p>
      <w:pPr>
        <w:spacing w:after="120"/>
        <w:ind w:firstLine="709"/>
      </w:pPr>
      <w:r>
        <w:rPr>
          <w:sz w:val="24"/>
        </w:rPr>
        <w:t xml:space="preserve">(часть пятая введена Федеральным законом от 02.04.2014 N 55-ФЗ; в ред. Федерального закона от 03.07.2016 N 347-ФЗ)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326</dc:title>
  <dc:creator>АРБИТРАЖ! · arbi.ru</dc:creator>
  <cp:lastModifiedBy>АРБИТРАЖ!</cp:lastModifiedBy>
  <dcterms:created xsi:type="dcterms:W3CDTF">2026-10-24T08:54:12.348Z</dcterms:created>
</cp:coreProperties>
</file>