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327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50. Особенности регулирования труда лиц, работающих в районах Крайнего Севера и приравненных к ним местностях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Гарантии и компенсации в области социального страхования, пенсионного обеспечения, жилищных правоотношений и другие устанавливаются лицам, работающим в районах Крайнего Севера и приравненных к ним местностях, федеральными законами и иными нормативными правовыми актами Российской Федерации, законами и иными нормативными правовыми актами субъектов Российской Федерации, нормативными правовыми актами органов местного самоуправления.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327</dc:title>
  <dc:creator>АРБИТРАЖ! · arbi.ru</dc:creator>
  <cp:lastModifiedBy>АРБИТРАЖ!</cp:lastModifiedBy>
  <dcterms:created xsi:type="dcterms:W3CDTF">2026-10-24T09:42:11.085Z</dcterms:created>
</cp:coreProperties>
</file>