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327.2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50.1. Особенности регулирования труда работников, являющихся иностранными гражданами или лицами без гражданства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Наряду со сведениями, предусмотренными частью первой статьи 57 настоящего Кодекса, в трудовом договоре с работником, являющимся иностранным гражданином или лицом без гражданства, указываются сведения о:</w:t>
      </w:r>
    </w:p>
    <w:p>
      <w:pPr>
        <w:spacing w:after="120"/>
        <w:ind w:firstLine="709"/>
      </w:pPr>
      <w:r>
        <w:rPr>
          <w:sz w:val="24"/>
        </w:rPr>
        <w:t xml:space="preserve">разрешении на работу или патенте, выданных в соответствии с законодательством о правовом положении иностранных граждан в Российской Федерации (далее - разрешение на работу или патент), за исключением случаев, установленных федеральными законами или международными договорами Российской Федерации, - при заключении трудового договора с временно пребывающими в Российской Федерации иностранным гражданином или лицом без гражданства;</w:t>
      </w:r>
    </w:p>
    <w:p>
      <w:pPr>
        <w:spacing w:after="120"/>
        <w:ind w:firstLine="709"/>
      </w:pPr>
      <w:r>
        <w:rPr>
          <w:sz w:val="24"/>
        </w:rPr>
        <w:t xml:space="preserve">разрешении на временное проживание, разрешении на временное проживание в целях получения образования, выданных в соответствии с законодательством о правовом положении иностранных граждан в Российской Федерации, за исключением случаев, установленных федеральными законами или международными договорами Российской Федерации, - при заключении трудового договора с временно проживающими в Российской Федерации иностранным гражданином или лицом без гражданства;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виде на жительство, выданном в соответствии с законодательством о правовом положении иностранных граждан в Российской Федерации (далее - вид на жительство), за исключением случаев, установленных федеральными законами или международными договорами Российской Федерации, - при заключении трудового договора с постоянно проживающими в Российской Федерации иностранным гражданином или лицом без гражданства.</w:t>
      </w:r>
    </w:p>
    <w:p>
      <w:pPr>
        <w:spacing w:after="120"/>
        <w:ind w:firstLine="709"/>
      </w:pPr>
      <w:r>
        <w:rPr>
          <w:sz w:val="24"/>
        </w:rPr>
        <w:t xml:space="preserve">Наряду с условиями, предусмотренными частью второй статьи 57 настоящего Кодекса, обязательным для включения в трудовой договор с работником, являющимся в соответствии с законодательством о правовом положении иностранных граждан в Российской Федерации высококвалифицированным специалистом, временно пребывающим на территории Российской Федерации (далее - высококвалифицированный специалист), за исключением случаев, установленных федеральными законами или международными договорами Российской Федерации, является условие об указании оснований оказания такому работнику медицинской помощи в течение срока действия трудового договора, в том числе реквизитов договора (полиса)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услуг. Договор (полис)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работнику, являющемуся высококвалифицированным специалистом, должен обеспечивать оказание такому работнику первичной медико-санитарной помощи и специализированной медицинской помощи в неотложной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327.2</dc:title>
  <dc:creator>АРБИТРАЖ! · arbi.ru</dc:creator>
  <cp:lastModifiedBy>АРБИТРАЖ!</cp:lastModifiedBy>
  <dcterms:created xsi:type="dcterms:W3CDTF">2026-10-24T11:32:56.301Z</dcterms:created>
</cp:coreProperties>
</file>