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327.3</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50.1. Особенности регулирования труда работников, являющихся иностранными гражданами или лицами без гражданства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Наряду с документами, предусмотренными статьей 65 настоящего Кодекса, при заключении трудового договора поступающие на работу иностранный гражданин или лицо без гражданства предъявляют работодателю:</w:t>
      </w:r>
    </w:p>
    <w:p>
      <w:pPr>
        <w:spacing w:after="120"/>
        <w:ind w:firstLine="709"/>
      </w:pPr>
      <w:r>
        <w:rPr>
          <w:sz w:val="24"/>
        </w:rPr>
        <w:t xml:space="preserve">договор (полис) добровольного медицинского страхования, действующий на территории Российской Федерации, за исключением случаев, если работодатель заключает с медицинской организацией договор о предоставлении платных медицинских услуг работнику, являющемуся высококвалифицированным специалистом, и случаев, установленных федеральными законами или международными договорами Российской Федерации, - при заключении трудового договора с временно пребывающими в Российской Федерации высококвалифицированным специалистом. Договор (полис) добровольного медицинского страхования либо заключенный работодателем с медицинской организацией договор о предоставлении платных медицинских услуг работнику, являющемуся высококвалифицированным специалистом, должен обеспечивать оказание такому работнику первичной медико-санитарной помощи и специализированной медицинской помощи в неотложной форме;</w:t>
      </w:r>
    </w:p>
    <w:p>
      <w:pPr>
        <w:spacing w:after="120"/>
        <w:ind w:firstLine="709"/>
      </w:pPr>
      <w:r>
        <w:rPr>
          <w:sz w:val="24"/>
        </w:rPr>
        <w:t xml:space="preserve">(в ред. Федерального закона от 14.07.2022 N 240-ФЗ)</w:t>
      </w:r>
    </w:p>
    <w:p>
      <w:pPr>
        <w:spacing w:after="120"/>
        <w:ind w:firstLine="709"/>
      </w:pPr>
      <w:r>
        <w:rPr>
          <w:sz w:val="24"/>
        </w:rPr>
        <w:t xml:space="preserve">(см. текст в предыдущей редакции )</w:t>
      </w:r>
    </w:p>
    <w:p>
      <w:pPr>
        <w:spacing w:after="120"/>
        <w:ind w:firstLine="709"/>
      </w:pPr>
      <w:r>
        <w:rPr>
          <w:sz w:val="24"/>
        </w:rPr>
        <w:t xml:space="preserve">разрешение на работу или патент, за исключением случаев, установленных федеральными законами или международными договорами Российской Федерации, - при заключении трудового договора с временно пребывающими в Российской Федерации иностранным гражданином или лицом без гражданства;</w:t>
      </w:r>
    </w:p>
    <w:p>
      <w:pPr>
        <w:spacing w:after="120"/>
        <w:ind w:firstLine="709"/>
      </w:pPr>
      <w:r>
        <w:rPr>
          <w:sz w:val="24"/>
        </w:rPr>
        <w:t xml:space="preserve">разрешение на временное проживание, разрешение на временное проживание в целях получения образования, за исключением случаев, установленных федеральными законами или международными договорами Российской Федерации, - при заключении трудового договора с временно проживающими в Российской Федерации иностранным гражданином или лицом без гражданства;</w:t>
      </w:r>
    </w:p>
    <w:p>
      <w:pPr>
        <w:spacing w:after="120"/>
        <w:ind w:firstLine="709"/>
      </w:pPr>
      <w:r>
        <w:rPr>
          <w:sz w:val="24"/>
        </w:rPr>
        <w:t xml:space="preserve">(в ред. Федерального закона от 14.07.2022 N 349-ФЗ)</w:t>
      </w:r>
    </w:p>
    <w:p>
      <w:pPr>
        <w:spacing w:after="120"/>
        <w:ind w:firstLine="709"/>
      </w:pPr>
      <w:r>
        <w:rPr>
          <w:sz w:val="24"/>
        </w:rPr>
        <w:t xml:space="preserve">(см. текст в предыдущей редакции )</w:t>
      </w:r>
    </w:p>
    <w:p>
      <w:pPr>
        <w:spacing w:after="120"/>
        <w:ind w:firstLine="709"/>
      </w:pPr>
      <w:r>
        <w:rPr>
          <w:sz w:val="24"/>
        </w:rPr>
        <w:t xml:space="preserve">вид на жительство, за исключением случаев, установленных федеральными законами или международными договорами Российской Федерации, - при заключении трудового договора с постоянно проживающими в Российской Федерации иностранным гражданином или лицом без гражданства.</w:t>
      </w:r>
    </w:p>
    <w:p>
      <w:pPr>
        <w:spacing w:after="120"/>
        <w:ind w:firstLine="709"/>
      </w:pPr>
      <w:r>
        <w:rPr>
          <w:sz w:val="24"/>
        </w:rPr>
        <w:t xml:space="preserve">Разрешение на работу может быть предъявлено иностранным гражданином или лицом без гражданства работодателю после заключения ими трудового договора, если заключенный и оформленный в соответствии с настоящим Кодексом трудовой договор необходим для получения разрешения на работу. В этом случае трудовой договор вступает в силу не ранее дня получения иностранным гражданином или лицом без гражданства разрешения на работу, а сведения о разрешении на работу вносятся в трудовой договор в порядке, установленном частью третьей статьи 57 настоящего Кодекса.</w:t>
      </w:r>
    </w:p>
    <w:p>
      <w:pPr>
        <w:spacing w:after="120"/>
        <w:ind w:firstLine="709"/>
      </w:pPr>
      <w:r>
        <w:rPr>
          <w:sz w:val="24"/>
        </w:rPr>
        <w:t xml:space="preserve">При заключении трудового договора поступающие на работу иностранный гражданин или лицо без гражданства не предъявляют работодателю документы воинского учета, за исключением случаев, установленных федеральными законами или международными договорами Российской Федерации, указами Президента Российской Федерации, постановлениями Правительства Российской Федерации.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327.3</dc:title>
  <dc:creator>АРБИТРАЖ! · arbi.ru</dc:creator>
  <cp:lastModifiedBy>АРБИТРАЖ!</cp:lastModifiedBy>
  <dcterms:created xsi:type="dcterms:W3CDTF">2026-10-24T12:31:44.576Z</dcterms:created>
</cp:coreProperties>
</file>