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327.4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50.1. Особенности регулирования труда работников, являющихся иностранными гражданами или лицами без гражданства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предусмотренных частями второй и третьей статьи 72.2 настоящего Кодекса, временный перевод работника, являющегося иностранным гражданином или лицом без гражданства, на срок до одного месяца на не обусловленную трудовым договором работу у того же работодателя допускается без учета профессии (специальности, должности, вида трудовой деятельности), указанной в разрешении на работу или патенте, на основании которых такой работник осуществляет трудовую деятельность, и не более чем один раз в течение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Если по окончании срока временного перевода, указанного в части первой настоящей статьи, работнику, являющемуся иностранным гражданином или лицом без гражданства, невозможно предоставить прежнюю работу, трудовой договор с ним прекращается в соответствии с пунктом 10 части первой статьи 327.6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исполнение работником, являющимся иностранным гражданином или лицом без гражданства, обусловленной трудовым договором работы невозможно в связи с чрезвычайными обстоятельствами, указанными в части второй статьи 72.2 настоящего Кодекса,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года, трудовой договор с таким работником прекращается в соответствии с пунктом 11 части первой статьи 327.6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327.4</dc:title>
  <dc:creator>АРБИТРАЖ! · arbi.ru</dc:creator>
  <cp:lastModifiedBy>АРБИТРАЖ!</cp:lastModifiedBy>
  <dcterms:created xsi:type="dcterms:W3CDTF">2026-10-24T13:28:34.084Z</dcterms:created>
</cp:coreProperties>
</file>