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330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51. Особенности регулирования труда работников транспорта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20.12.2017 N 400-ФЗ)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Дисциплина работников, труд которых непосредственно связан с движением транспортных средств, регулируется настоящим Кодексом, а также положениями (уставами) о дисциплине, если такие положения (уставы) о дисциплине установлены федеральными законами.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330</dc:title>
  <dc:creator>АРБИТРАЖ! · arbi.ru</dc:creator>
  <cp:lastModifiedBy>АРБИТРАЖ!</cp:lastModifiedBy>
  <dcterms:created xsi:type="dcterms:W3CDTF">2026-10-24T22:25:34.165Z</dcterms:created>
</cp:coreProperties>
</file>