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330.4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51.1. Особенности регулирования труда работников, занятых на подземных работах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Наряду со случаями, указанными в статье 76 настоящего Кодекса, работодатель обязан отстранить от подземных работ (не допускать к подземным работам) работника в случаях:</w:t>
      </w:r>
    </w:p>
    <w:p>
      <w:pPr>
        <w:spacing w:after="120"/>
        <w:ind w:firstLine="709"/>
      </w:pPr>
      <w:r>
        <w:rPr>
          <w:sz w:val="24"/>
        </w:rPr>
        <w:t xml:space="preserve">несоблюдения работником установленных федеральными законами и иными нормативными правовыми актами Российской Федерации требований безопасности при проведении подземных работ, в том числе в случае совершения работником действий, создающих угрозу жизни и здоровью людей;</w:t>
      </w:r>
    </w:p>
    <w:p>
      <w:pPr>
        <w:spacing w:after="120"/>
        <w:ind w:firstLine="709"/>
      </w:pPr>
      <w:r>
        <w:rPr>
          <w:sz w:val="24"/>
        </w:rPr>
        <w:t xml:space="preserve">неприменения работником выданных ему в установленном порядке средств индивидуальной защиты;</w:t>
      </w:r>
    </w:p>
    <w:p>
      <w:pPr>
        <w:spacing w:after="120"/>
        <w:ind w:firstLine="709"/>
      </w:pPr>
      <w:r>
        <w:rPr>
          <w:sz w:val="24"/>
        </w:rPr>
        <w:t xml:space="preserve">наличия у работника при нахождении его на подземных участках, расположенных на объектах, отнесенных в соответствии с федеральными законами и иными нормативными правовыми актами Российской Федерации к взрывопожароопасным производственным объектам (включая подземные горные выработки, расположенные на участках горных работ), курительных принадлежностей, источников огня (спичек, зажигалок и других), алкогольных напитков, наркотических и иных токсических веществ, а также запрещенного правилами внутреннего трудового распорядка для использования на указанных подземных участках личного имущества (в том числе электронных устройств, применение которых может привести к аварийной ситуации).</w:t>
      </w:r>
    </w:p>
    <w:p>
      <w:pPr>
        <w:spacing w:after="120"/>
        <w:ind w:firstLine="709"/>
      </w:pPr>
      <w:r>
        <w:rPr>
          <w:sz w:val="24"/>
        </w:rPr>
        <w:t xml:space="preserve">Нахождение на подземных участках работника, отстраненного от подземных работ (не допущенного к подземным работам), не допускается.</w:t>
      </w:r>
    </w:p>
    <w:p>
      <w:pPr>
        <w:spacing w:after="120"/>
        <w:ind w:firstLine="709"/>
      </w:pPr>
      <w:r>
        <w:rPr>
          <w:sz w:val="24"/>
        </w:rPr>
        <w:t xml:space="preserve">При отстранении работника от подземных работ (недопущении к подземным работам) в случаях, предусмотренных абзацами вторым и третьим части первой настоящей статьи, работник допускается к подземным работам после прохождения в установленном порядке внеочередной проверки знания требований безопасности при проведении подземных работ либо правил применения средств индивидуальной защиты. Работодатель обязан организовать проведение указанной проверки в течение трех рабочих дней после дня отстранения работника от подземных работ (недопущения к подземным работам).</w:t>
      </w:r>
    </w:p>
    <w:p>
      <w:pPr>
        <w:spacing w:after="120"/>
        <w:ind w:firstLine="709"/>
      </w:pPr>
      <w:r>
        <w:rPr>
          <w:sz w:val="24"/>
        </w:rPr>
        <w:t xml:space="preserve">При отстранении работника от подземных работ (недопущении к подземным работам) в случае, предусмотренном абзацем четвертым части первой настоящей статьи, работник допускается к подземным работам после сдачи на хранение работодателю (его представителю) курительных принадлежностей, источников огня (спичек, зажигалок и других), алкогольных напитков, а также запрещенного правилами внутреннего трудового распорядка для использования на подземных участках, расположенных на объектах, отнесенных в соответствии с федеральными законами и иными нормативными правовыми актами Российской Федерации к взрывопожароопасным производственным объектам (включая подземные горные выработки, расположенные на участках горных работ), личного имущества (в том числе электронных устройств, применение которых может привести к аварийной ситуации) в месте, расположенном за пределами указанных подземных участков.</w:t>
      </w:r>
    </w:p>
    <w:p>
      <w:pPr>
        <w:spacing w:after="120"/>
        <w:ind w:firstLine="709"/>
      </w:pPr>
      <w:r>
        <w:rPr>
          <w:sz w:val="24"/>
        </w:rPr>
        <w:t xml:space="preserve">В период отстранения от подземных работ (недопущения к подземным работам) заработная плата работнику не начисляется, за исключением случаев, когда работник не прошел в установленном порядке внеочередную проверку знания требований безопасности при проведении подземных работ либо правил применения средств индивидуальной защиты не по своей вине. В этом случае работнику производится оплата за соответствующий период как за простой.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330.4</dc:title>
  <dc:creator>АРБИТРАЖ! · arbi.ru</dc:creator>
  <cp:lastModifiedBy>АРБИТРАЖ!</cp:lastModifiedBy>
  <dcterms:created xsi:type="dcterms:W3CDTF">2026-10-25T00:33:02.361Z</dcterms:created>
</cp:coreProperties>
</file>