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330.5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51.1. Особенности регулирования труда работников, занятых на подземных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организации и проведении подземных работ работодатель обязан:</w:t>
      </w:r>
    </w:p>
    <w:p>
      <w:pPr>
        <w:spacing w:after="120"/>
        <w:ind w:firstLine="709"/>
      </w:pPr>
      <w:r>
        <w:rPr>
          <w:sz w:val="24"/>
        </w:rPr>
        <w:t xml:space="preserve">не допускать к подземным работам лиц, имеющих медицинские противопоказания к указанным работам и (или) не удовлетворяющих соответствующим квалификационным требованиям;</w:t>
      </w:r>
    </w:p>
    <w:p>
      <w:pPr>
        <w:spacing w:after="120"/>
        <w:ind w:firstLine="709"/>
      </w:pPr>
      <w:r>
        <w:rPr>
          <w:sz w:val="24"/>
        </w:rPr>
        <w:t xml:space="preserve">не допускать работников к исполнению трудовых обязанностей в случае необеспечения их в соответствии с установленными нормами специальной одеждой, специальной обувью и иными средствами индивидуальной защиты, прошедшими обязательную сертификацию или декларирование соответствия;</w:t>
      </w:r>
    </w:p>
    <w:p>
      <w:pPr>
        <w:spacing w:after="120"/>
        <w:ind w:firstLine="709"/>
      </w:pPr>
      <w:r>
        <w:rPr>
          <w:sz w:val="24"/>
        </w:rPr>
        <w:t xml:space="preserve">обеспечивать организацию и проведение подземных работ в соответствии с утвержденной технической документацией, технологическими нормами и установленными требованиями к оборудованию, технологическим процессам, применяемым в производстве инструментам, сырью и материалам.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330.5</dc:title>
  <dc:creator>АРБИТРАЖ! · arbi.ru</dc:creator>
  <cp:lastModifiedBy>АРБИТРАЖ!</cp:lastModifiedBy>
  <dcterms:created xsi:type="dcterms:W3CDTF">2026-10-26T01:08:42.147Z</dcterms:created>
</cp:coreProperties>
</file>