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52. Особенности регулирования труда педагогических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333 ТК РФ</w:t>
      </w:r>
    </w:p>
    <w:p>
      <w:pPr>
        <w:spacing w:after="120"/>
        <w:ind w:firstLine="709"/>
      </w:pPr>
      <w:r>
        <w:rPr>
          <w:sz w:val="24"/>
        </w:rPr>
        <w:t xml:space="preserve">- Какова сокращенная продолжительность рабочего времени у педагогических работников</w:t>
      </w:r>
    </w:p>
    <w:p>
      <w:pPr>
        <w:spacing w:after="120"/>
        <w:ind w:firstLine="709"/>
      </w:pPr>
      <w:r>
        <w:rPr>
          <w:sz w:val="24"/>
        </w:rPr>
        <w:t xml:space="preserve">Для педагогических работников устанавливается сокращенная продолжительность рабочего времени не более 36 часов в неделю.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вторая утратила силу с 1 сентября 2013 года. - Федеральный закон от 02.07.2013 N 185-ФЗ.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зависимости от должности и (или) специальности педагогических работников с учетом особенностей их труда продолжительность рабочего времени, нормы часов педагогической работы за ставку заработной платы, порядок определения и оплаты учебной нагрузки, оговариваемой в трудовом договоре, основания ее изменения, случаи установления верхнего предела учебной нагрузки, а также случаи, порядок и условия выполнения педагогическими работниками наряду с работой, определенной трудовым договором, с их письменного согласия дополнительной работы, в том числе условия ее оплаты,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в отношении педагогических работников, относящихся к профессорско-преподавательскому составу,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в отношении иных педагогических работников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07.06.2025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333</dc:title>
  <dc:creator>АРБИТРАЖ! · arbi.ru</dc:creator>
  <cp:lastModifiedBy>АРБИТРАЖ!</cp:lastModifiedBy>
  <dcterms:created xsi:type="dcterms:W3CDTF">2026-10-24T18:23:01.423Z</dcterms:created>
</cp:coreProperties>
</file>